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12" w:rsidRPr="00F627F6" w:rsidRDefault="004D2212" w:rsidP="00717BF4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2212" w:rsidRPr="00912927" w:rsidRDefault="004D2212" w:rsidP="00CA0DA7">
      <w:pPr>
        <w:ind w:firstLine="708"/>
        <w:jc w:val="center"/>
        <w:rPr>
          <w:b/>
          <w:sz w:val="28"/>
          <w:szCs w:val="28"/>
        </w:rPr>
      </w:pPr>
      <w:r w:rsidRPr="00912927">
        <w:rPr>
          <w:b/>
          <w:sz w:val="28"/>
          <w:szCs w:val="28"/>
        </w:rPr>
        <w:t xml:space="preserve">по результатам контрольного мероприятия, проведенного в департаменте земельных и имущественных отношений Приморского края, по вопросу </w:t>
      </w:r>
      <w:proofErr w:type="gramStart"/>
      <w:r w:rsidRPr="00912927">
        <w:rPr>
          <w:b/>
          <w:sz w:val="28"/>
          <w:szCs w:val="28"/>
        </w:rPr>
        <w:t>эффективности использования объектов недвижимости государственной собственности Приморского края</w:t>
      </w:r>
      <w:proofErr w:type="gramEnd"/>
      <w:r w:rsidRPr="00912927">
        <w:rPr>
          <w:b/>
          <w:sz w:val="28"/>
          <w:szCs w:val="28"/>
        </w:rPr>
        <w:t xml:space="preserve"> в 2014 году, </w:t>
      </w:r>
    </w:p>
    <w:p w:rsidR="004D2212" w:rsidRPr="00912927" w:rsidRDefault="004D2212" w:rsidP="00CA0DA7">
      <w:pPr>
        <w:ind w:firstLine="708"/>
        <w:jc w:val="center"/>
        <w:rPr>
          <w:b/>
          <w:sz w:val="28"/>
          <w:szCs w:val="28"/>
        </w:rPr>
      </w:pPr>
      <w:r w:rsidRPr="00912927">
        <w:rPr>
          <w:b/>
          <w:sz w:val="28"/>
          <w:szCs w:val="28"/>
        </w:rPr>
        <w:t>за 9 месяцев 2015 года</w:t>
      </w:r>
    </w:p>
    <w:p w:rsidR="004D2212" w:rsidRPr="00912927" w:rsidRDefault="004D2212" w:rsidP="00CA0DA7">
      <w:pPr>
        <w:ind w:firstLine="708"/>
        <w:jc w:val="center"/>
        <w:rPr>
          <w:b/>
          <w:sz w:val="28"/>
          <w:szCs w:val="28"/>
        </w:rPr>
      </w:pPr>
    </w:p>
    <w:p w:rsidR="004D2212" w:rsidRPr="00F627F6" w:rsidRDefault="004D2212" w:rsidP="00F627F6">
      <w:pPr>
        <w:pStyle w:val="a3"/>
        <w:spacing w:after="0"/>
        <w:ind w:firstLine="708"/>
        <w:jc w:val="both"/>
        <w:rPr>
          <w:sz w:val="28"/>
          <w:szCs w:val="28"/>
        </w:rPr>
      </w:pPr>
      <w:r w:rsidRPr="00F627F6">
        <w:rPr>
          <w:b/>
          <w:sz w:val="28"/>
          <w:szCs w:val="28"/>
        </w:rPr>
        <w:t xml:space="preserve">Основание </w:t>
      </w:r>
      <w:r w:rsidRPr="00AD07DE">
        <w:rPr>
          <w:b/>
          <w:sz w:val="28"/>
          <w:szCs w:val="28"/>
        </w:rPr>
        <w:t>для проведения контрольного мероприятия</w:t>
      </w:r>
      <w:r w:rsidRPr="00F627F6">
        <w:rPr>
          <w:b/>
          <w:sz w:val="28"/>
          <w:szCs w:val="28"/>
        </w:rPr>
        <w:t>:</w:t>
      </w:r>
      <w:r w:rsidRPr="00F627F6">
        <w:rPr>
          <w:sz w:val="28"/>
          <w:szCs w:val="28"/>
        </w:rPr>
        <w:t xml:space="preserve"> </w:t>
      </w:r>
      <w:proofErr w:type="gramStart"/>
      <w:r w:rsidRPr="00F627F6">
        <w:rPr>
          <w:sz w:val="28"/>
          <w:szCs w:val="28"/>
        </w:rPr>
        <w:t>Закон Приморского края от 04.08.2011 № 795-КЗ "О Контрольно-счетной палате Приморского края", решение Коллегии Контрольно-счетной палаты Приморского края от 30.12.2014</w:t>
      </w:r>
      <w:r>
        <w:rPr>
          <w:sz w:val="28"/>
          <w:szCs w:val="28"/>
        </w:rPr>
        <w:t xml:space="preserve"> </w:t>
      </w:r>
      <w:r w:rsidRPr="00F627F6">
        <w:rPr>
          <w:sz w:val="28"/>
          <w:szCs w:val="28"/>
        </w:rPr>
        <w:t>№ 25 "Об утверждении Плана работы н</w:t>
      </w:r>
      <w:r>
        <w:rPr>
          <w:sz w:val="28"/>
          <w:szCs w:val="28"/>
        </w:rPr>
        <w:t>а 2015 год", распоряжения</w:t>
      </w:r>
      <w:r w:rsidRPr="00F627F6">
        <w:rPr>
          <w:sz w:val="28"/>
          <w:szCs w:val="28"/>
        </w:rPr>
        <w:t xml:space="preserve"> председателя Контрольно-счетной палаты П</w:t>
      </w:r>
      <w:r>
        <w:rPr>
          <w:sz w:val="28"/>
          <w:szCs w:val="28"/>
        </w:rPr>
        <w:t xml:space="preserve">риморского края от 11.06.2015 </w:t>
      </w:r>
      <w:r w:rsidRPr="00F627F6">
        <w:rPr>
          <w:sz w:val="28"/>
          <w:szCs w:val="28"/>
        </w:rPr>
        <w:t>№ 20 "О проведении контрольного мероприятия в департаменте земельных и имущественных отношений Приморского края"</w:t>
      </w:r>
      <w:r>
        <w:rPr>
          <w:sz w:val="28"/>
          <w:szCs w:val="28"/>
        </w:rPr>
        <w:t>, от 09</w:t>
      </w:r>
      <w:r w:rsidRPr="00F627F6">
        <w:rPr>
          <w:sz w:val="28"/>
          <w:szCs w:val="28"/>
        </w:rPr>
        <w:t>.</w:t>
      </w:r>
      <w:r>
        <w:rPr>
          <w:sz w:val="28"/>
          <w:szCs w:val="28"/>
        </w:rPr>
        <w:t xml:space="preserve">11.2015 № 20/2 "О продолжении контрольного мероприятия в </w:t>
      </w:r>
      <w:r w:rsidRPr="00F627F6">
        <w:rPr>
          <w:sz w:val="28"/>
          <w:szCs w:val="28"/>
        </w:rPr>
        <w:t>департаменте земельных и</w:t>
      </w:r>
      <w:proofErr w:type="gramEnd"/>
      <w:r w:rsidRPr="00F627F6">
        <w:rPr>
          <w:sz w:val="28"/>
          <w:szCs w:val="28"/>
        </w:rPr>
        <w:t xml:space="preserve"> имущественных отношений Приморского края</w:t>
      </w:r>
      <w:r>
        <w:rPr>
          <w:sz w:val="28"/>
          <w:szCs w:val="28"/>
        </w:rPr>
        <w:t>".</w:t>
      </w:r>
    </w:p>
    <w:p w:rsidR="004D2212" w:rsidRPr="006D3E93" w:rsidRDefault="004D2212" w:rsidP="00F627F6">
      <w:pPr>
        <w:pStyle w:val="a3"/>
        <w:spacing w:after="0"/>
        <w:ind w:firstLine="708"/>
        <w:jc w:val="both"/>
        <w:rPr>
          <w:sz w:val="28"/>
          <w:szCs w:val="28"/>
        </w:rPr>
      </w:pPr>
      <w:r w:rsidRPr="00AD07DE">
        <w:rPr>
          <w:b/>
          <w:sz w:val="28"/>
          <w:szCs w:val="28"/>
        </w:rPr>
        <w:t>Состав исполнителей:</w:t>
      </w:r>
      <w:r w:rsidRPr="006D3E93">
        <w:rPr>
          <w:sz w:val="28"/>
          <w:szCs w:val="28"/>
        </w:rPr>
        <w:t xml:space="preserve"> аудитор Контрольно-счетной палаты Приморского края Хорошенко Н</w:t>
      </w:r>
      <w:r>
        <w:rPr>
          <w:sz w:val="28"/>
          <w:szCs w:val="28"/>
        </w:rPr>
        <w:t xml:space="preserve">адежда </w:t>
      </w:r>
      <w:r w:rsidRPr="006D3E93">
        <w:rPr>
          <w:sz w:val="28"/>
          <w:szCs w:val="28"/>
        </w:rPr>
        <w:t>А</w:t>
      </w:r>
      <w:r>
        <w:rPr>
          <w:sz w:val="28"/>
          <w:szCs w:val="28"/>
        </w:rPr>
        <w:t>лександровна</w:t>
      </w:r>
      <w:r w:rsidRPr="006D3E93">
        <w:rPr>
          <w:sz w:val="28"/>
          <w:szCs w:val="28"/>
        </w:rPr>
        <w:t>, главный инспектор аппарата Контрольно-счетной палаты Приморского края Воробей Николай Сергеевич.</w:t>
      </w:r>
    </w:p>
    <w:p w:rsidR="004D2212" w:rsidRPr="00491E3E" w:rsidRDefault="004D2212" w:rsidP="00717BF4">
      <w:pPr>
        <w:ind w:firstLine="708"/>
        <w:jc w:val="both"/>
        <w:rPr>
          <w:sz w:val="28"/>
          <w:szCs w:val="28"/>
        </w:rPr>
      </w:pPr>
      <w:r w:rsidRPr="00491E3E">
        <w:rPr>
          <w:b/>
          <w:sz w:val="28"/>
          <w:szCs w:val="28"/>
        </w:rPr>
        <w:t>Предмет контрольного мероприятия:</w:t>
      </w:r>
      <w:r w:rsidRPr="00491E3E">
        <w:rPr>
          <w:sz w:val="28"/>
          <w:szCs w:val="28"/>
        </w:rPr>
        <w:t xml:space="preserve"> эффективность </w:t>
      </w:r>
      <w:proofErr w:type="gramStart"/>
      <w:r w:rsidRPr="00491E3E">
        <w:rPr>
          <w:sz w:val="28"/>
          <w:szCs w:val="28"/>
        </w:rPr>
        <w:t>использования объектов недвижимости государственной собственности Приморского края</w:t>
      </w:r>
      <w:proofErr w:type="gramEnd"/>
      <w:r w:rsidRPr="00491E3E">
        <w:rPr>
          <w:sz w:val="28"/>
          <w:szCs w:val="28"/>
        </w:rPr>
        <w:t xml:space="preserve"> в 2014 году, за 9 месяцев 2015 года.</w:t>
      </w:r>
    </w:p>
    <w:p w:rsidR="004D2212" w:rsidRPr="00491E3E" w:rsidRDefault="004D2212" w:rsidP="00F627F6">
      <w:pPr>
        <w:ind w:firstLine="708"/>
        <w:jc w:val="both"/>
        <w:rPr>
          <w:sz w:val="28"/>
          <w:szCs w:val="28"/>
        </w:rPr>
      </w:pPr>
      <w:r w:rsidRPr="00491E3E">
        <w:rPr>
          <w:b/>
          <w:sz w:val="28"/>
          <w:szCs w:val="28"/>
        </w:rPr>
        <w:t>Проверяемый орган, организация:</w:t>
      </w:r>
      <w:r w:rsidRPr="00491E3E">
        <w:rPr>
          <w:sz w:val="28"/>
          <w:szCs w:val="28"/>
        </w:rPr>
        <w:t xml:space="preserve"> департамент земельных и имущественных отношений Приморского края.</w:t>
      </w:r>
    </w:p>
    <w:p w:rsidR="004D2212" w:rsidRPr="00491E3E" w:rsidRDefault="004D2212" w:rsidP="00717BF4">
      <w:pPr>
        <w:pStyle w:val="a5"/>
        <w:spacing w:after="0"/>
        <w:ind w:firstLine="720"/>
        <w:jc w:val="both"/>
        <w:rPr>
          <w:sz w:val="28"/>
          <w:szCs w:val="28"/>
        </w:rPr>
      </w:pPr>
      <w:r w:rsidRPr="00491E3E">
        <w:rPr>
          <w:b/>
          <w:sz w:val="28"/>
          <w:szCs w:val="28"/>
        </w:rPr>
        <w:t>Проверяемый период деятельности:</w:t>
      </w:r>
      <w:r w:rsidRPr="00491E3E">
        <w:rPr>
          <w:sz w:val="28"/>
          <w:szCs w:val="28"/>
        </w:rPr>
        <w:t xml:space="preserve"> 2014 год, 9 месяцев 2015 года.</w:t>
      </w:r>
    </w:p>
    <w:p w:rsidR="004D2212" w:rsidRDefault="004D2212" w:rsidP="00F0301C">
      <w:pPr>
        <w:pStyle w:val="a7"/>
        <w:ind w:left="0"/>
        <w:jc w:val="center"/>
        <w:rPr>
          <w:b/>
          <w:sz w:val="28"/>
          <w:szCs w:val="28"/>
        </w:rPr>
      </w:pPr>
    </w:p>
    <w:p w:rsidR="004D2212" w:rsidRPr="006E110E" w:rsidRDefault="004D2212" w:rsidP="00F0301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E110E">
        <w:rPr>
          <w:b/>
          <w:sz w:val="28"/>
          <w:szCs w:val="28"/>
        </w:rPr>
        <w:t>Ведение реестра собственности</w:t>
      </w:r>
      <w:r w:rsidRPr="006E110E">
        <w:rPr>
          <w:sz w:val="28"/>
          <w:szCs w:val="28"/>
        </w:rPr>
        <w:t xml:space="preserve"> </w:t>
      </w:r>
      <w:r w:rsidRPr="006E110E">
        <w:rPr>
          <w:b/>
          <w:sz w:val="28"/>
          <w:szCs w:val="28"/>
        </w:rPr>
        <w:t>Приморского края</w:t>
      </w:r>
    </w:p>
    <w:p w:rsidR="004D2212" w:rsidRDefault="004D2212" w:rsidP="00940D2A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</w:p>
    <w:p w:rsidR="004D2212" w:rsidRDefault="004D2212" w:rsidP="00940D2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E110E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86B7C">
        <w:rPr>
          <w:sz w:val="28"/>
          <w:szCs w:val="28"/>
        </w:rPr>
        <w:t xml:space="preserve">Постановлением Администрации Приморского края от 23.08.2010 № 296-па </w:t>
      </w:r>
      <w:r>
        <w:rPr>
          <w:sz w:val="28"/>
          <w:szCs w:val="28"/>
        </w:rPr>
        <w:t>утверждено Положение об учете имущества, находящегося в собственности Приморского края, и ведении Реестра собственности Приморского края.</w:t>
      </w:r>
    </w:p>
    <w:p w:rsidR="004D2212" w:rsidRDefault="004D2212" w:rsidP="00940D2A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предоставленной Департаментом в электронном виде, в Реестре собственности Приморского края числится недвижимое имущество:</w:t>
      </w:r>
    </w:p>
    <w:p w:rsidR="004D2212" w:rsidRDefault="004D2212" w:rsidP="007F6F7C">
      <w:pPr>
        <w:widowControl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в единицах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842"/>
        <w:gridCol w:w="1560"/>
        <w:gridCol w:w="1559"/>
      </w:tblGrid>
      <w:tr w:rsidR="004D2212" w:rsidRPr="00F962C9" w:rsidTr="005441C1">
        <w:tc>
          <w:tcPr>
            <w:tcW w:w="4503" w:type="dxa"/>
          </w:tcPr>
          <w:p w:rsidR="004D2212" w:rsidRPr="00F0301C" w:rsidRDefault="004D2212" w:rsidP="007B42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2212" w:rsidRPr="00F0301C" w:rsidRDefault="004D2212" w:rsidP="007F6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 xml:space="preserve">на 01.01.2014 </w:t>
            </w:r>
          </w:p>
        </w:tc>
        <w:tc>
          <w:tcPr>
            <w:tcW w:w="1560" w:type="dxa"/>
          </w:tcPr>
          <w:p w:rsidR="004D2212" w:rsidRPr="00F0301C" w:rsidRDefault="004D2212" w:rsidP="007F6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на 01.01.2015</w:t>
            </w:r>
          </w:p>
        </w:tc>
        <w:tc>
          <w:tcPr>
            <w:tcW w:w="1559" w:type="dxa"/>
          </w:tcPr>
          <w:p w:rsidR="004D2212" w:rsidRPr="00F0301C" w:rsidRDefault="004D2212" w:rsidP="007F6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на 01.10.2015</w:t>
            </w:r>
          </w:p>
        </w:tc>
      </w:tr>
      <w:tr w:rsidR="004D2212" w:rsidRPr="00F962C9" w:rsidTr="005441C1">
        <w:tc>
          <w:tcPr>
            <w:tcW w:w="4503" w:type="dxa"/>
          </w:tcPr>
          <w:p w:rsidR="004D2212" w:rsidRPr="00F0301C" w:rsidRDefault="004D2212" w:rsidP="009309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Количество объектов, в т. ч.</w:t>
            </w:r>
          </w:p>
        </w:tc>
        <w:tc>
          <w:tcPr>
            <w:tcW w:w="1842" w:type="dxa"/>
          </w:tcPr>
          <w:p w:rsidR="004D2212" w:rsidRPr="00F0301C" w:rsidRDefault="004D2212" w:rsidP="00CA0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9665</w:t>
            </w:r>
          </w:p>
        </w:tc>
        <w:tc>
          <w:tcPr>
            <w:tcW w:w="1560" w:type="dxa"/>
          </w:tcPr>
          <w:p w:rsidR="004D2212" w:rsidRPr="00F0301C" w:rsidRDefault="004D2212" w:rsidP="007B4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9946</w:t>
            </w:r>
          </w:p>
        </w:tc>
        <w:tc>
          <w:tcPr>
            <w:tcW w:w="1559" w:type="dxa"/>
          </w:tcPr>
          <w:p w:rsidR="004D2212" w:rsidRPr="00F0301C" w:rsidRDefault="004D2212" w:rsidP="007B4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9964</w:t>
            </w:r>
          </w:p>
        </w:tc>
      </w:tr>
      <w:tr w:rsidR="004D2212" w:rsidRPr="00F962C9" w:rsidTr="005441C1">
        <w:tc>
          <w:tcPr>
            <w:tcW w:w="4503" w:type="dxa"/>
          </w:tcPr>
          <w:p w:rsidR="004D2212" w:rsidRPr="00F0301C" w:rsidRDefault="004D2212" w:rsidP="007B4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F0301C">
              <w:rPr>
                <w:b/>
                <w:bCs/>
                <w:i/>
                <w:sz w:val="20"/>
                <w:szCs w:val="20"/>
              </w:rPr>
              <w:t xml:space="preserve">На праве хозяйственного ведения у краевых унитарных предприятий </w:t>
            </w:r>
          </w:p>
        </w:tc>
        <w:tc>
          <w:tcPr>
            <w:tcW w:w="1842" w:type="dxa"/>
          </w:tcPr>
          <w:p w:rsidR="004D2212" w:rsidRPr="00F0301C" w:rsidRDefault="004D2212" w:rsidP="00926A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D2212" w:rsidRPr="00F0301C" w:rsidRDefault="004D2212" w:rsidP="00926A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4904</w:t>
            </w:r>
          </w:p>
        </w:tc>
        <w:tc>
          <w:tcPr>
            <w:tcW w:w="1560" w:type="dxa"/>
          </w:tcPr>
          <w:p w:rsidR="004D2212" w:rsidRPr="00F0301C" w:rsidRDefault="004D2212" w:rsidP="00926A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D2212" w:rsidRPr="00F0301C" w:rsidRDefault="004D2212" w:rsidP="00926A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5031</w:t>
            </w:r>
          </w:p>
        </w:tc>
        <w:tc>
          <w:tcPr>
            <w:tcW w:w="1559" w:type="dxa"/>
          </w:tcPr>
          <w:p w:rsidR="004D2212" w:rsidRPr="00F0301C" w:rsidRDefault="004D2212" w:rsidP="00926A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D2212" w:rsidRPr="00F0301C" w:rsidRDefault="004D2212" w:rsidP="00926A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5026</w:t>
            </w:r>
          </w:p>
        </w:tc>
      </w:tr>
      <w:tr w:rsidR="004D2212" w:rsidRPr="00F962C9" w:rsidTr="005441C1">
        <w:tc>
          <w:tcPr>
            <w:tcW w:w="4503" w:type="dxa"/>
          </w:tcPr>
          <w:p w:rsidR="004D2212" w:rsidRPr="00F0301C" w:rsidRDefault="004D2212" w:rsidP="007B4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F0301C">
              <w:rPr>
                <w:b/>
                <w:bCs/>
                <w:i/>
                <w:sz w:val="20"/>
                <w:szCs w:val="20"/>
              </w:rPr>
              <w:t>На праве оперативного управления у краевых учреждений и казенных предприятий</w:t>
            </w:r>
          </w:p>
        </w:tc>
        <w:tc>
          <w:tcPr>
            <w:tcW w:w="1842" w:type="dxa"/>
          </w:tcPr>
          <w:p w:rsidR="004D2212" w:rsidRPr="00F0301C" w:rsidRDefault="004D2212" w:rsidP="0054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D2212" w:rsidRPr="00F0301C" w:rsidRDefault="004D2212" w:rsidP="0054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4255</w:t>
            </w:r>
          </w:p>
        </w:tc>
        <w:tc>
          <w:tcPr>
            <w:tcW w:w="1560" w:type="dxa"/>
          </w:tcPr>
          <w:p w:rsidR="004D2212" w:rsidRPr="00F0301C" w:rsidRDefault="004D2212" w:rsidP="0054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D2212" w:rsidRPr="00F0301C" w:rsidRDefault="004D2212" w:rsidP="0054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4359</w:t>
            </w:r>
          </w:p>
        </w:tc>
        <w:tc>
          <w:tcPr>
            <w:tcW w:w="1559" w:type="dxa"/>
          </w:tcPr>
          <w:p w:rsidR="004D2212" w:rsidRPr="00F0301C" w:rsidRDefault="004D2212" w:rsidP="0054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D2212" w:rsidRPr="00F0301C" w:rsidRDefault="004D2212" w:rsidP="0054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4315</w:t>
            </w:r>
          </w:p>
        </w:tc>
      </w:tr>
      <w:tr w:rsidR="004D2212" w:rsidRPr="00F962C9" w:rsidTr="005441C1">
        <w:tc>
          <w:tcPr>
            <w:tcW w:w="4503" w:type="dxa"/>
          </w:tcPr>
          <w:p w:rsidR="004D2212" w:rsidRPr="00F0301C" w:rsidRDefault="004D2212" w:rsidP="007B4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F0301C">
              <w:rPr>
                <w:b/>
                <w:bCs/>
                <w:i/>
                <w:sz w:val="20"/>
                <w:szCs w:val="20"/>
              </w:rPr>
              <w:t xml:space="preserve">Казна </w:t>
            </w:r>
          </w:p>
        </w:tc>
        <w:tc>
          <w:tcPr>
            <w:tcW w:w="1842" w:type="dxa"/>
          </w:tcPr>
          <w:p w:rsidR="004D2212" w:rsidRPr="00F0301C" w:rsidRDefault="004D2212" w:rsidP="0054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506</w:t>
            </w:r>
          </w:p>
        </w:tc>
        <w:tc>
          <w:tcPr>
            <w:tcW w:w="1560" w:type="dxa"/>
          </w:tcPr>
          <w:p w:rsidR="004D2212" w:rsidRPr="00F0301C" w:rsidRDefault="004D2212" w:rsidP="0054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556</w:t>
            </w:r>
          </w:p>
        </w:tc>
        <w:tc>
          <w:tcPr>
            <w:tcW w:w="1559" w:type="dxa"/>
          </w:tcPr>
          <w:p w:rsidR="004D2212" w:rsidRPr="00F0301C" w:rsidRDefault="004D2212" w:rsidP="0054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623</w:t>
            </w:r>
          </w:p>
        </w:tc>
      </w:tr>
    </w:tbl>
    <w:p w:rsidR="004D2212" w:rsidRDefault="004D2212" w:rsidP="002523E4">
      <w:pPr>
        <w:widowControl w:val="0"/>
        <w:adjustRightInd w:val="0"/>
        <w:ind w:firstLine="902"/>
        <w:jc w:val="both"/>
        <w:rPr>
          <w:sz w:val="28"/>
          <w:szCs w:val="28"/>
        </w:rPr>
      </w:pPr>
    </w:p>
    <w:p w:rsidR="004D2212" w:rsidRDefault="004D2212" w:rsidP="00940D2A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D074CD">
        <w:rPr>
          <w:sz w:val="28"/>
          <w:szCs w:val="28"/>
        </w:rPr>
        <w:t xml:space="preserve">пункту 3.2. вышеназванного Положения об учете имущества, находящегося в собственности Приморского края, и ведении Реестра собственности Приморского края Департаментом для ведения Реестра на бумажных носителях сформированы папки по 340 учреждениям и 10 </w:t>
      </w:r>
      <w:r w:rsidRPr="00D074CD">
        <w:rPr>
          <w:sz w:val="28"/>
          <w:szCs w:val="28"/>
        </w:rPr>
        <w:lastRenderedPageBreak/>
        <w:t>унитарным предприятиям, с присвоением им номеров, соответствующих реестровым номерам объектов</w:t>
      </w:r>
      <w:r>
        <w:rPr>
          <w:sz w:val="28"/>
          <w:szCs w:val="28"/>
        </w:rPr>
        <w:t xml:space="preserve"> учета в Реестре собственности.</w:t>
      </w:r>
    </w:p>
    <w:p w:rsidR="004D2212" w:rsidRPr="00197C6B" w:rsidRDefault="004D2212" w:rsidP="00197C6B">
      <w:pPr>
        <w:pStyle w:val="ad"/>
        <w:jc w:val="center"/>
        <w:rPr>
          <w:rFonts w:ascii="Times New Roman" w:hAnsi="Times New Roman"/>
          <w:b/>
          <w:sz w:val="28"/>
        </w:rPr>
      </w:pPr>
    </w:p>
    <w:p w:rsidR="004D2212" w:rsidRDefault="004D2212" w:rsidP="00197C6B">
      <w:pPr>
        <w:pStyle w:val="ad"/>
        <w:jc w:val="center"/>
        <w:rPr>
          <w:rFonts w:ascii="Times New Roman" w:hAnsi="Times New Roman"/>
          <w:b/>
          <w:sz w:val="28"/>
        </w:rPr>
      </w:pPr>
      <w:r w:rsidRPr="00197C6B">
        <w:rPr>
          <w:rFonts w:ascii="Times New Roman" w:hAnsi="Times New Roman"/>
          <w:b/>
          <w:sz w:val="28"/>
        </w:rPr>
        <w:t>2. Учет имущества казны Приморского края</w:t>
      </w:r>
    </w:p>
    <w:p w:rsidR="004D2212" w:rsidRPr="00F0301C" w:rsidRDefault="004D2212" w:rsidP="00F0301C">
      <w:pPr>
        <w:ind w:firstLine="709"/>
        <w:jc w:val="both"/>
        <w:rPr>
          <w:sz w:val="28"/>
          <w:szCs w:val="28"/>
        </w:rPr>
      </w:pPr>
      <w:r w:rsidRPr="00BB1DEC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D074CD">
        <w:rPr>
          <w:bCs/>
          <w:sz w:val="28"/>
          <w:szCs w:val="28"/>
        </w:rPr>
        <w:t>В соответствии с Положением о Департаменте (постановление Администрации Приморского края от 05.12.2012 № 374-па) на Департамент возложена функция государственного управления и</w:t>
      </w:r>
      <w:r w:rsidRPr="00F0301C">
        <w:rPr>
          <w:bCs/>
          <w:sz w:val="28"/>
          <w:szCs w:val="28"/>
        </w:rPr>
        <w:t xml:space="preserve"> регулирования в сфере управления и распоряжения имуществом, находящимся в собственности Приморского края.</w:t>
      </w:r>
    </w:p>
    <w:p w:rsidR="004D2212" w:rsidRDefault="004D2212" w:rsidP="00F0301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0301C">
        <w:rPr>
          <w:rFonts w:ascii="Times New Roman" w:hAnsi="Times New Roman" w:cs="Times New Roman"/>
          <w:sz w:val="28"/>
          <w:szCs w:val="28"/>
        </w:rPr>
        <w:t>Закон Приморского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11.02.2004 № 100-КЗ "О казне Приморского края" определяет </w:t>
      </w:r>
      <w:r w:rsidRPr="00984CAF">
        <w:rPr>
          <w:rFonts w:ascii="Times New Roman" w:hAnsi="Times New Roman" w:cs="Times New Roman"/>
          <w:sz w:val="28"/>
          <w:szCs w:val="28"/>
        </w:rPr>
        <w:t>цель формирования казны Приморского края, порядок управления и распоряжения казной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212" w:rsidRDefault="004D2212" w:rsidP="00F0301C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84CAF">
        <w:rPr>
          <w:rFonts w:ascii="Times New Roman" w:hAnsi="Times New Roman" w:cs="Times New Roman"/>
          <w:bCs/>
          <w:sz w:val="28"/>
          <w:szCs w:val="28"/>
        </w:rPr>
        <w:t xml:space="preserve">Согласно пунктам 1,2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1 </w:t>
      </w:r>
      <w:r w:rsidRPr="00984CAF">
        <w:rPr>
          <w:rFonts w:ascii="Times New Roman" w:hAnsi="Times New Roman" w:cs="Times New Roman"/>
          <w:bCs/>
          <w:sz w:val="28"/>
          <w:szCs w:val="28"/>
        </w:rPr>
        <w:t>статьи 2 (1) данного закона казну Приморского края составляют:</w:t>
      </w:r>
    </w:p>
    <w:p w:rsidR="004D2212" w:rsidRDefault="004D2212" w:rsidP="00F0301C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средства краевого бюджета;</w:t>
      </w:r>
    </w:p>
    <w:p w:rsidR="004D2212" w:rsidRDefault="004D2212" w:rsidP="001169E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84CAF">
        <w:rPr>
          <w:rFonts w:ascii="Times New Roman" w:hAnsi="Times New Roman" w:cs="Times New Roman"/>
          <w:bCs/>
          <w:sz w:val="28"/>
          <w:szCs w:val="28"/>
        </w:rPr>
        <w:t>2) иное имущество, находящееся в собственности Приморского края 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84CAF">
        <w:rPr>
          <w:rFonts w:ascii="Times New Roman" w:hAnsi="Times New Roman" w:cs="Times New Roman"/>
          <w:bCs/>
          <w:sz w:val="28"/>
          <w:szCs w:val="28"/>
        </w:rPr>
        <w:t xml:space="preserve"> не закрепленное за краевыми государственными унитарными предприятиями на праве хозяйственного ведения, за краевыми государственными учреждениями и краевыми казенными предприятиями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праве оперативного управления</w:t>
      </w:r>
      <w:r w:rsidRPr="001169E9">
        <w:rPr>
          <w:rFonts w:ascii="Times New Roman" w:hAnsi="Times New Roman" w:cs="Times New Roman"/>
          <w:bCs/>
          <w:sz w:val="28"/>
          <w:szCs w:val="28"/>
        </w:rPr>
        <w:t xml:space="preserve"> (имущество казны Приморского края)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2212" w:rsidRPr="001169E9" w:rsidRDefault="004D2212" w:rsidP="001169E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169E9">
        <w:rPr>
          <w:rFonts w:ascii="Times New Roman" w:hAnsi="Times New Roman" w:cs="Times New Roman"/>
          <w:bCs/>
          <w:sz w:val="28"/>
          <w:szCs w:val="28"/>
        </w:rPr>
        <w:t>Согласно стать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169E9">
        <w:rPr>
          <w:rFonts w:ascii="Times New Roman" w:hAnsi="Times New Roman" w:cs="Times New Roman"/>
          <w:bCs/>
          <w:sz w:val="28"/>
          <w:szCs w:val="28"/>
        </w:rPr>
        <w:t xml:space="preserve"> 5 Закона Приморско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края от 11.02.2004 № 100-КЗ      </w:t>
      </w:r>
      <w:r w:rsidRPr="001169E9">
        <w:rPr>
          <w:rFonts w:ascii="Times New Roman" w:hAnsi="Times New Roman" w:cs="Times New Roman"/>
          <w:bCs/>
          <w:sz w:val="28"/>
          <w:szCs w:val="28"/>
        </w:rPr>
        <w:t>"О казне Приморского края" основными способами использования имущества казны Приморского края являются:</w:t>
      </w:r>
    </w:p>
    <w:p w:rsidR="004D2212" w:rsidRPr="00926A3E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A3E">
        <w:rPr>
          <w:bCs/>
          <w:sz w:val="28"/>
          <w:szCs w:val="28"/>
        </w:rPr>
        <w:t>1) передача имущества в хозяйственное ведение и оперативное управление краевых унитарных предприятий и краевых учреждений;</w:t>
      </w:r>
    </w:p>
    <w:p w:rsidR="004D2212" w:rsidRPr="00926A3E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A3E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926A3E">
        <w:rPr>
          <w:bCs/>
          <w:sz w:val="28"/>
          <w:szCs w:val="28"/>
        </w:rPr>
        <w:t>передача имущества во временное владение и пользование по договору аренды</w:t>
      </w:r>
      <w:r>
        <w:rPr>
          <w:bCs/>
          <w:sz w:val="28"/>
          <w:szCs w:val="28"/>
        </w:rPr>
        <w:t xml:space="preserve"> </w:t>
      </w:r>
      <w:r w:rsidRPr="00BF69DC">
        <w:rPr>
          <w:bCs/>
          <w:sz w:val="28"/>
          <w:szCs w:val="28"/>
        </w:rPr>
        <w:t>(в 2014 году по 23 договорам, за 9 месяцев 2015 года по 20 договорам);</w:t>
      </w:r>
    </w:p>
    <w:p w:rsidR="004D2212" w:rsidRPr="00926A3E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A3E">
        <w:rPr>
          <w:bCs/>
          <w:sz w:val="28"/>
          <w:szCs w:val="28"/>
        </w:rPr>
        <w:t>3) передача имущества по договору безвозмездного пользования имуществом</w:t>
      </w:r>
      <w:r>
        <w:rPr>
          <w:bCs/>
          <w:sz w:val="28"/>
          <w:szCs w:val="28"/>
        </w:rPr>
        <w:t xml:space="preserve"> </w:t>
      </w:r>
      <w:r w:rsidRPr="00A67EEC">
        <w:rPr>
          <w:bCs/>
          <w:sz w:val="28"/>
          <w:szCs w:val="28"/>
        </w:rPr>
        <w:t>(3 договора);</w:t>
      </w:r>
    </w:p>
    <w:p w:rsidR="004D2212" w:rsidRPr="00926A3E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A3E">
        <w:rPr>
          <w:bCs/>
          <w:sz w:val="28"/>
          <w:szCs w:val="28"/>
        </w:rPr>
        <w:t>4) передача имущества для осуществления управления по договору доверительного управления имуществом</w:t>
      </w:r>
      <w:r>
        <w:rPr>
          <w:bCs/>
          <w:sz w:val="28"/>
          <w:szCs w:val="28"/>
        </w:rPr>
        <w:t xml:space="preserve"> </w:t>
      </w:r>
      <w:r w:rsidRPr="00A67EEC">
        <w:rPr>
          <w:bCs/>
          <w:sz w:val="28"/>
          <w:szCs w:val="28"/>
        </w:rPr>
        <w:t>(не было);</w:t>
      </w:r>
    </w:p>
    <w:p w:rsidR="004D2212" w:rsidRPr="00A67EEC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A3E">
        <w:rPr>
          <w:bCs/>
          <w:sz w:val="28"/>
          <w:szCs w:val="28"/>
        </w:rPr>
        <w:t>5) передача объектов казны Приморского края в залог в порядке и случаях, предусмотренных действующим законодательством</w:t>
      </w:r>
      <w:r>
        <w:rPr>
          <w:bCs/>
          <w:sz w:val="28"/>
          <w:szCs w:val="28"/>
        </w:rPr>
        <w:t xml:space="preserve"> </w:t>
      </w:r>
      <w:r w:rsidRPr="00A67EEC">
        <w:rPr>
          <w:bCs/>
          <w:sz w:val="28"/>
          <w:szCs w:val="28"/>
        </w:rPr>
        <w:t>(не было);</w:t>
      </w:r>
    </w:p>
    <w:p w:rsidR="004D2212" w:rsidRPr="00926A3E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EEC">
        <w:rPr>
          <w:bCs/>
          <w:sz w:val="28"/>
          <w:szCs w:val="28"/>
        </w:rPr>
        <w:t>6) передача имущества казны Приморского края в заем (не было);</w:t>
      </w:r>
    </w:p>
    <w:p w:rsidR="004D2212" w:rsidRPr="002B3056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A3E">
        <w:rPr>
          <w:bCs/>
          <w:sz w:val="28"/>
          <w:szCs w:val="28"/>
        </w:rPr>
        <w:t>7) иные способы, предусмотренные действующим законодательством.</w:t>
      </w:r>
    </w:p>
    <w:p w:rsidR="004D221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619">
        <w:rPr>
          <w:bCs/>
          <w:sz w:val="28"/>
          <w:szCs w:val="28"/>
        </w:rPr>
        <w:t>По состоянию на 01.01.2014 в казне Приморского края числилось 506 объектов недвижимого имущества, на 01.01.2015 – 556 объектов, на 01.10.2015 – 623 объектов.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985"/>
        <w:gridCol w:w="2126"/>
        <w:gridCol w:w="1807"/>
      </w:tblGrid>
      <w:tr w:rsidR="004D2212" w:rsidRPr="00F962C9" w:rsidTr="00D53837">
        <w:tc>
          <w:tcPr>
            <w:tcW w:w="3652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 xml:space="preserve">на 01.01.2014 </w:t>
            </w:r>
          </w:p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F0301C">
              <w:rPr>
                <w:b/>
                <w:bCs/>
                <w:sz w:val="20"/>
                <w:szCs w:val="20"/>
              </w:rPr>
              <w:t>единицах</w:t>
            </w:r>
            <w:proofErr w:type="gramEnd"/>
            <w:r w:rsidRPr="00F0301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на 01.01.2015</w:t>
            </w:r>
          </w:p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F0301C">
              <w:rPr>
                <w:b/>
                <w:bCs/>
                <w:sz w:val="20"/>
                <w:szCs w:val="20"/>
              </w:rPr>
              <w:t>единицах</w:t>
            </w:r>
            <w:proofErr w:type="gramEnd"/>
            <w:r w:rsidRPr="00F0301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на 01.10.2015</w:t>
            </w:r>
          </w:p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F0301C">
              <w:rPr>
                <w:b/>
                <w:bCs/>
                <w:sz w:val="20"/>
                <w:szCs w:val="20"/>
              </w:rPr>
              <w:t>единицах</w:t>
            </w:r>
            <w:proofErr w:type="gramEnd"/>
            <w:r w:rsidRPr="00F0301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D2212" w:rsidRPr="00F962C9" w:rsidTr="00D53837">
        <w:tc>
          <w:tcPr>
            <w:tcW w:w="3652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 xml:space="preserve">Всего недвижимое имущество, в </w:t>
            </w:r>
            <w:proofErr w:type="spellStart"/>
            <w:r w:rsidRPr="00F0301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F0301C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985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2126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1807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0301C">
              <w:rPr>
                <w:b/>
                <w:bCs/>
                <w:sz w:val="20"/>
                <w:szCs w:val="20"/>
              </w:rPr>
              <w:t>623</w:t>
            </w:r>
          </w:p>
        </w:tc>
      </w:tr>
      <w:tr w:rsidR="004D2212" w:rsidRPr="00F962C9" w:rsidTr="00D53837">
        <w:tc>
          <w:tcPr>
            <w:tcW w:w="3652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F0301C">
              <w:rPr>
                <w:bCs/>
                <w:i/>
                <w:sz w:val="20"/>
                <w:szCs w:val="20"/>
              </w:rPr>
              <w:t>здания и сооружения</w:t>
            </w:r>
          </w:p>
        </w:tc>
        <w:tc>
          <w:tcPr>
            <w:tcW w:w="1985" w:type="dxa"/>
          </w:tcPr>
          <w:p w:rsidR="004D2212" w:rsidRPr="00F0301C" w:rsidRDefault="004D2212" w:rsidP="0073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4D2212" w:rsidRPr="00F0301C" w:rsidRDefault="004D2212" w:rsidP="0073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807" w:type="dxa"/>
          </w:tcPr>
          <w:p w:rsidR="004D2212" w:rsidRPr="00F0301C" w:rsidRDefault="004D2212" w:rsidP="0073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40</w:t>
            </w:r>
          </w:p>
        </w:tc>
      </w:tr>
      <w:tr w:rsidR="004D2212" w:rsidRPr="00F962C9" w:rsidTr="00D53837">
        <w:tc>
          <w:tcPr>
            <w:tcW w:w="3652" w:type="dxa"/>
          </w:tcPr>
          <w:p w:rsidR="004D2212" w:rsidRPr="00F0301C" w:rsidRDefault="004D2212" w:rsidP="00F962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F0301C">
              <w:rPr>
                <w:bCs/>
                <w:i/>
                <w:sz w:val="20"/>
                <w:szCs w:val="20"/>
              </w:rPr>
              <w:t xml:space="preserve">помещения </w:t>
            </w:r>
          </w:p>
        </w:tc>
        <w:tc>
          <w:tcPr>
            <w:tcW w:w="1985" w:type="dxa"/>
          </w:tcPr>
          <w:p w:rsidR="004D2212" w:rsidRPr="00F0301C" w:rsidRDefault="004D2212" w:rsidP="0073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2126" w:type="dxa"/>
          </w:tcPr>
          <w:p w:rsidR="004D2212" w:rsidRPr="00F0301C" w:rsidRDefault="004D2212" w:rsidP="0073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516</w:t>
            </w:r>
          </w:p>
        </w:tc>
        <w:tc>
          <w:tcPr>
            <w:tcW w:w="1807" w:type="dxa"/>
          </w:tcPr>
          <w:p w:rsidR="004D2212" w:rsidRPr="00F0301C" w:rsidRDefault="004D2212" w:rsidP="0073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301C">
              <w:rPr>
                <w:bCs/>
                <w:sz w:val="20"/>
                <w:szCs w:val="20"/>
              </w:rPr>
              <w:t>583</w:t>
            </w:r>
          </w:p>
        </w:tc>
      </w:tr>
    </w:tbl>
    <w:p w:rsidR="004D2212" w:rsidRPr="009D7829" w:rsidRDefault="004D2212" w:rsidP="00F43C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4D2212" w:rsidRPr="00197C6B" w:rsidRDefault="004D2212" w:rsidP="005A292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97C6B">
        <w:rPr>
          <w:b/>
          <w:bCs/>
          <w:sz w:val="28"/>
          <w:szCs w:val="28"/>
        </w:rPr>
        <w:t>2.2. Недвижимое имущество</w:t>
      </w:r>
      <w:r>
        <w:rPr>
          <w:b/>
          <w:bCs/>
          <w:sz w:val="28"/>
          <w:szCs w:val="28"/>
        </w:rPr>
        <w:t xml:space="preserve"> (здания и сооружения)</w:t>
      </w:r>
    </w:p>
    <w:p w:rsidR="004D2212" w:rsidRPr="00380980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2.2.1. </w:t>
      </w:r>
      <w:r>
        <w:rPr>
          <w:bCs/>
          <w:sz w:val="28"/>
          <w:szCs w:val="28"/>
        </w:rPr>
        <w:t xml:space="preserve">По состоянию на 01.01.2014 в казне числилось 46 объектов </w:t>
      </w:r>
      <w:r>
        <w:rPr>
          <w:bCs/>
          <w:sz w:val="28"/>
          <w:szCs w:val="28"/>
        </w:rPr>
        <w:lastRenderedPageBreak/>
        <w:t xml:space="preserve">недвижимого имущества (здания и сооружения), балансовая стоимость которых составляла 353873,759 тыс. </w:t>
      </w:r>
      <w:r w:rsidRPr="00380980">
        <w:rPr>
          <w:bCs/>
          <w:sz w:val="28"/>
          <w:szCs w:val="28"/>
        </w:rPr>
        <w:t>рублей.</w:t>
      </w:r>
    </w:p>
    <w:p w:rsidR="004D2212" w:rsidRPr="0089334E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решения Арбитражного суда Приморского края от 24.01.2014 по делу № А51-38064/2013 и постановления Пятого арбитражного апелляционного суда от 12.05.2014  Департамент заключил</w:t>
      </w:r>
      <w:r w:rsidRPr="0089334E">
        <w:rPr>
          <w:bCs/>
          <w:sz w:val="28"/>
          <w:szCs w:val="28"/>
        </w:rPr>
        <w:t xml:space="preserve"> </w:t>
      </w:r>
      <w:r w:rsidRPr="00AD4C5E">
        <w:rPr>
          <w:bCs/>
          <w:sz w:val="28"/>
          <w:szCs w:val="28"/>
        </w:rPr>
        <w:t>29.08.2014</w:t>
      </w:r>
      <w:r>
        <w:rPr>
          <w:bCs/>
          <w:sz w:val="28"/>
          <w:szCs w:val="28"/>
        </w:rPr>
        <w:t xml:space="preserve"> </w:t>
      </w:r>
      <w:r w:rsidRPr="0089334E">
        <w:rPr>
          <w:bCs/>
          <w:sz w:val="28"/>
          <w:szCs w:val="28"/>
        </w:rPr>
        <w:t>договор купли-продажи недвижимого имущества (б/н) с ОАО "Птицефабрика "</w:t>
      </w:r>
      <w:proofErr w:type="spellStart"/>
      <w:r w:rsidRPr="0089334E">
        <w:rPr>
          <w:bCs/>
          <w:sz w:val="28"/>
          <w:szCs w:val="28"/>
        </w:rPr>
        <w:t>Надеждинская</w:t>
      </w:r>
      <w:proofErr w:type="spellEnd"/>
      <w:r w:rsidRPr="0089334E">
        <w:rPr>
          <w:bCs/>
          <w:sz w:val="28"/>
          <w:szCs w:val="28"/>
        </w:rPr>
        <w:t xml:space="preserve">". Предмет договора </w:t>
      </w:r>
      <w:r>
        <w:rPr>
          <w:bCs/>
          <w:sz w:val="28"/>
          <w:szCs w:val="28"/>
        </w:rPr>
        <w:t xml:space="preserve">- </w:t>
      </w:r>
      <w:r w:rsidRPr="0089334E">
        <w:rPr>
          <w:bCs/>
          <w:sz w:val="28"/>
          <w:szCs w:val="28"/>
        </w:rPr>
        <w:t xml:space="preserve">продажа 6 объектов, </w:t>
      </w:r>
      <w:r>
        <w:rPr>
          <w:bCs/>
          <w:sz w:val="28"/>
          <w:szCs w:val="28"/>
        </w:rPr>
        <w:t xml:space="preserve">общей площадью 923,7 кв.м. </w:t>
      </w:r>
      <w:r w:rsidRPr="0089334E">
        <w:rPr>
          <w:bCs/>
          <w:sz w:val="28"/>
          <w:szCs w:val="28"/>
        </w:rPr>
        <w:t xml:space="preserve">расположенных в </w:t>
      </w:r>
      <w:proofErr w:type="spellStart"/>
      <w:r w:rsidRPr="0089334E">
        <w:rPr>
          <w:bCs/>
          <w:sz w:val="28"/>
          <w:szCs w:val="28"/>
        </w:rPr>
        <w:t>Надеждинском</w:t>
      </w:r>
      <w:proofErr w:type="spellEnd"/>
      <w:r w:rsidRPr="0089334E">
        <w:rPr>
          <w:bCs/>
          <w:sz w:val="28"/>
          <w:szCs w:val="28"/>
        </w:rPr>
        <w:t xml:space="preserve"> районе, в </w:t>
      </w:r>
      <w:smartTag w:uri="urn:schemas-microsoft-com:office:smarttags" w:element="metricconverter">
        <w:smartTagPr>
          <w:attr w:name="ProductID" w:val="850 м"/>
        </w:smartTagPr>
        <w:r w:rsidRPr="0089334E">
          <w:rPr>
            <w:bCs/>
            <w:sz w:val="28"/>
            <w:szCs w:val="28"/>
          </w:rPr>
          <w:t>850 м</w:t>
        </w:r>
      </w:smartTag>
      <w:r w:rsidRPr="0089334E">
        <w:rPr>
          <w:bCs/>
          <w:sz w:val="28"/>
          <w:szCs w:val="28"/>
        </w:rPr>
        <w:t xml:space="preserve"> к востоку от дома 1Б по ул. Победы, пос. де-Фриз</w:t>
      </w:r>
      <w:r>
        <w:rPr>
          <w:bCs/>
          <w:sz w:val="28"/>
          <w:szCs w:val="28"/>
        </w:rPr>
        <w:t>,</w:t>
      </w:r>
      <w:r w:rsidRPr="008933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балансовой</w:t>
      </w:r>
      <w:r w:rsidRPr="0089334E">
        <w:rPr>
          <w:bCs/>
          <w:sz w:val="28"/>
          <w:szCs w:val="28"/>
        </w:rPr>
        <w:t xml:space="preserve"> стоимость</w:t>
      </w:r>
      <w:r>
        <w:rPr>
          <w:bCs/>
          <w:sz w:val="28"/>
          <w:szCs w:val="28"/>
        </w:rPr>
        <w:t>ю - 2077,0 тыс. рублей.</w:t>
      </w:r>
    </w:p>
    <w:p w:rsidR="004D2212" w:rsidRDefault="004D2212" w:rsidP="001169E9">
      <w:pPr>
        <w:pStyle w:val="ConsPlusNormal"/>
        <w:ind w:firstLine="540"/>
        <w:rPr>
          <w:bCs/>
          <w:sz w:val="28"/>
          <w:szCs w:val="28"/>
        </w:rPr>
      </w:pPr>
      <w:r w:rsidRPr="001169E9">
        <w:rPr>
          <w:rFonts w:ascii="Times New Roman" w:hAnsi="Times New Roman" w:cs="Times New Roman"/>
          <w:bCs/>
          <w:sz w:val="28"/>
          <w:szCs w:val="28"/>
        </w:rPr>
        <w:t xml:space="preserve">Продажная цена объектов, предусмотренных в договоре, определена на основании отчета об оценке рыночной стоимости объектов недвижимого имущества от </w:t>
      </w:r>
      <w:r w:rsidRPr="004A16A6">
        <w:rPr>
          <w:rFonts w:ascii="Times New Roman" w:hAnsi="Times New Roman" w:cs="Times New Roman"/>
          <w:bCs/>
          <w:sz w:val="28"/>
          <w:szCs w:val="28"/>
        </w:rPr>
        <w:t>26.08.2013</w:t>
      </w:r>
      <w:r w:rsidRPr="001169E9">
        <w:rPr>
          <w:rFonts w:ascii="Times New Roman" w:hAnsi="Times New Roman" w:cs="Times New Roman"/>
          <w:bCs/>
          <w:sz w:val="28"/>
          <w:szCs w:val="28"/>
        </w:rPr>
        <w:t xml:space="preserve"> № 13-01.1773, проведенного ООО "Центр развития инвестиций" и состав</w:t>
      </w:r>
      <w:r>
        <w:rPr>
          <w:rFonts w:ascii="Times New Roman" w:hAnsi="Times New Roman" w:cs="Times New Roman"/>
          <w:bCs/>
          <w:sz w:val="28"/>
          <w:szCs w:val="28"/>
        </w:rPr>
        <w:t>ила</w:t>
      </w:r>
      <w:r w:rsidRPr="001169E9">
        <w:rPr>
          <w:rFonts w:ascii="Times New Roman" w:hAnsi="Times New Roman" w:cs="Times New Roman"/>
          <w:bCs/>
          <w:sz w:val="28"/>
          <w:szCs w:val="28"/>
        </w:rPr>
        <w:t xml:space="preserve"> 1586,0 тыс. рублей.</w:t>
      </w:r>
    </w:p>
    <w:p w:rsidR="004D2212" w:rsidRPr="009A0370" w:rsidRDefault="004D2212" w:rsidP="001169E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A0370">
        <w:rPr>
          <w:rFonts w:ascii="Times New Roman" w:hAnsi="Times New Roman" w:cs="Times New Roman"/>
          <w:sz w:val="28"/>
          <w:szCs w:val="28"/>
        </w:rPr>
        <w:t>В соответствии с действовавшим в 2014 году Федеральным стандартом оценки, общие понятия оценки, подходы и требования к проведению оценки (ФСО №1), утвержденным приказом Минэкономразвития России от 20.07.2007 № 256, итоговая величина рыночной или иной стоимости объекта оценки, за исключением кадастровой, указанная в отчете об оценке, может быть признана рекомендуемой для целей совершения сделки с объектами оценки, если с даты составления отчета об оценке до даты совершения сделки с объектом оценки или даты представления публичной оферты прошло не более шести месяцев.</w:t>
      </w:r>
    </w:p>
    <w:p w:rsidR="004D2212" w:rsidRDefault="004D2212" w:rsidP="00116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370">
        <w:rPr>
          <w:sz w:val="28"/>
          <w:szCs w:val="28"/>
        </w:rPr>
        <w:t>В данном случае сделка заключена 29.08.2014, а отчет об оценке от 26.08.2013, то есть прошел год, следовательно</w:t>
      </w:r>
      <w:r>
        <w:rPr>
          <w:sz w:val="28"/>
          <w:szCs w:val="28"/>
        </w:rPr>
        <w:t>,</w:t>
      </w:r>
      <w:r w:rsidRPr="009A0370">
        <w:rPr>
          <w:sz w:val="28"/>
          <w:szCs w:val="28"/>
        </w:rPr>
        <w:t xml:space="preserve"> определенная в отчете величина стоимости уже была неактуальна и не была рекомендуемой для цели совершения сделки.</w:t>
      </w:r>
    </w:p>
    <w:p w:rsidR="004D221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8D6">
        <w:rPr>
          <w:sz w:val="28"/>
          <w:szCs w:val="28"/>
        </w:rPr>
        <w:t>Распоряжением Департамента от 2</w:t>
      </w:r>
      <w:r>
        <w:rPr>
          <w:sz w:val="28"/>
          <w:szCs w:val="28"/>
        </w:rPr>
        <w:t xml:space="preserve">2.01.2015 № </w:t>
      </w:r>
      <w:r w:rsidRPr="003F5119">
        <w:rPr>
          <w:sz w:val="28"/>
          <w:szCs w:val="28"/>
        </w:rPr>
        <w:t>12-ри</w:t>
      </w:r>
      <w:r>
        <w:rPr>
          <w:sz w:val="28"/>
          <w:szCs w:val="28"/>
        </w:rPr>
        <w:t xml:space="preserve"> 6 объектов недвижимости исключены</w:t>
      </w:r>
      <w:r w:rsidRPr="00FF28D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собственности Приморского края.</w:t>
      </w:r>
    </w:p>
    <w:p w:rsidR="004D2212" w:rsidRPr="00380980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5D9">
        <w:rPr>
          <w:b/>
          <w:bCs/>
          <w:sz w:val="28"/>
          <w:szCs w:val="28"/>
        </w:rPr>
        <w:t>2.2.2.</w:t>
      </w:r>
      <w:r>
        <w:rPr>
          <w:bCs/>
          <w:sz w:val="28"/>
          <w:szCs w:val="28"/>
        </w:rPr>
        <w:t xml:space="preserve"> Таким образом, по состоянию на 01.01.2015 в казне числилось 40 объектов недвижимого имущества (здания и сооружения), балансовая стоимость которых – 351796,759 тыс. рублей</w:t>
      </w:r>
      <w:r w:rsidRPr="00380980">
        <w:rPr>
          <w:bCs/>
          <w:sz w:val="28"/>
          <w:szCs w:val="28"/>
        </w:rPr>
        <w:t>.</w:t>
      </w:r>
    </w:p>
    <w:p w:rsidR="004D221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2015 году изъято из казны Приморского края здание-гараж, лит. Б, общей площадью 312,7 кв.м, расположенное по адресу: г. Владивосток, ул. </w:t>
      </w:r>
      <w:proofErr w:type="spellStart"/>
      <w:r>
        <w:rPr>
          <w:bCs/>
          <w:sz w:val="28"/>
          <w:szCs w:val="28"/>
        </w:rPr>
        <w:t>Светланская</w:t>
      </w:r>
      <w:proofErr w:type="spellEnd"/>
      <w:r>
        <w:rPr>
          <w:bCs/>
          <w:sz w:val="28"/>
          <w:szCs w:val="28"/>
        </w:rPr>
        <w:t>, д.49 (балансовая стоимость – 1272,445 тыс. рублей). В соответствии с распоряжением Департамента от 26.02.2015 № 56-ри здание-гараж передано в оперативное управление ГАУК "Приморский академический театр имени М. Горького".</w:t>
      </w:r>
    </w:p>
    <w:p w:rsidR="004D221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Департамента от 06.07.2015 № 311-ри изъято недвижимое имущество из оперативного управления КГОАУ среднего профессионального образования "Приморский краевой колледж искусств" и принято в казну Приморского края недвижимое имущество: здание – хореографическая образовательная школа (</w:t>
      </w:r>
      <w:proofErr w:type="spellStart"/>
      <w:r>
        <w:rPr>
          <w:bCs/>
          <w:sz w:val="28"/>
          <w:szCs w:val="28"/>
        </w:rPr>
        <w:t>лит.А</w:t>
      </w:r>
      <w:proofErr w:type="spellEnd"/>
      <w:r>
        <w:rPr>
          <w:bCs/>
          <w:sz w:val="28"/>
          <w:szCs w:val="28"/>
        </w:rPr>
        <w:t xml:space="preserve">, А1, А2, А3),  общей площадью 1338,8 кв.м, расположенное по адресу: Приморский край,              г. Владивосток, ул. Фонтанная, 36. Балансовая стоимость объекта - 3129,0 тыс. рублей. </w:t>
      </w:r>
    </w:p>
    <w:p w:rsidR="004D2212" w:rsidRPr="00F0301C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301C">
        <w:rPr>
          <w:b/>
          <w:bCs/>
          <w:sz w:val="28"/>
          <w:szCs w:val="28"/>
        </w:rPr>
        <w:lastRenderedPageBreak/>
        <w:t>2.2.3.</w:t>
      </w:r>
      <w:r w:rsidRPr="00F0301C">
        <w:rPr>
          <w:bCs/>
          <w:sz w:val="28"/>
          <w:szCs w:val="28"/>
        </w:rPr>
        <w:t xml:space="preserve"> По состоянию на 01.10.2015 в казне Приморского края числится недвижимое имущество в количестве 40 единиц, балансовая стоимость которых  353653,314 тыс. рублей</w:t>
      </w:r>
      <w:r w:rsidRPr="003809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числе:</w:t>
      </w:r>
    </w:p>
    <w:p w:rsidR="004D2212" w:rsidRPr="00F0301C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301C">
        <w:rPr>
          <w:bCs/>
          <w:sz w:val="28"/>
          <w:szCs w:val="28"/>
        </w:rPr>
        <w:t>здания (нежилые) - 33 единицы общей площадью 67193,5</w:t>
      </w:r>
      <w:r>
        <w:rPr>
          <w:bCs/>
          <w:sz w:val="28"/>
          <w:szCs w:val="28"/>
        </w:rPr>
        <w:t xml:space="preserve"> кв.м, балансовой стоимостью - 287479,978 тыс. рублей;</w:t>
      </w:r>
    </w:p>
    <w:p w:rsidR="004D221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301C">
        <w:rPr>
          <w:bCs/>
          <w:sz w:val="28"/>
          <w:szCs w:val="28"/>
        </w:rPr>
        <w:t>объект незавершенного строительства</w:t>
      </w:r>
      <w:r>
        <w:rPr>
          <w:bCs/>
          <w:sz w:val="28"/>
          <w:szCs w:val="28"/>
        </w:rPr>
        <w:t xml:space="preserve"> (крытый ледовый каток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Лучегорск</w:t>
      </w:r>
      <w:proofErr w:type="spellEnd"/>
      <w:r>
        <w:rPr>
          <w:bCs/>
          <w:sz w:val="28"/>
          <w:szCs w:val="28"/>
        </w:rPr>
        <w:t>) общей площадью 4983,80 кв.м., балансовой стоимостью - 50526,236 тыс. рублей;</w:t>
      </w:r>
    </w:p>
    <w:p w:rsidR="004D221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 наименований сооружений общей балансовой стоимостью - 15647,1 тыс. рублей.</w:t>
      </w:r>
    </w:p>
    <w:p w:rsidR="004D2212" w:rsidRPr="003F5119" w:rsidRDefault="004D2212" w:rsidP="005A292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A2927">
        <w:rPr>
          <w:b/>
          <w:bCs/>
          <w:sz w:val="28"/>
          <w:szCs w:val="28"/>
        </w:rPr>
        <w:t xml:space="preserve">2.2.3.1. </w:t>
      </w:r>
      <w:r w:rsidRPr="003F5119">
        <w:rPr>
          <w:bCs/>
          <w:color w:val="000000"/>
          <w:sz w:val="28"/>
          <w:szCs w:val="28"/>
        </w:rPr>
        <w:t>Из 33-х объектов, 16 объектов общей площадью 18832,5 кв.м переданы Департаментом в аренду по договорам аренды недвижимости</w:t>
      </w:r>
      <w:r>
        <w:rPr>
          <w:bCs/>
          <w:color w:val="000000"/>
          <w:sz w:val="28"/>
          <w:szCs w:val="28"/>
        </w:rPr>
        <w:t xml:space="preserve"> (</w:t>
      </w:r>
      <w:r w:rsidRPr="003F5119">
        <w:rPr>
          <w:bCs/>
          <w:color w:val="000000"/>
          <w:sz w:val="28"/>
          <w:szCs w:val="28"/>
        </w:rPr>
        <w:t>в том числе частично 71,5 кв.м</w:t>
      </w:r>
      <w:r>
        <w:rPr>
          <w:bCs/>
          <w:color w:val="000000"/>
          <w:sz w:val="28"/>
          <w:szCs w:val="28"/>
        </w:rPr>
        <w:t>)</w:t>
      </w:r>
      <w:r w:rsidRPr="003F5119">
        <w:rPr>
          <w:bCs/>
          <w:color w:val="000000"/>
          <w:sz w:val="28"/>
          <w:szCs w:val="28"/>
        </w:rPr>
        <w:t>;</w:t>
      </w:r>
    </w:p>
    <w:p w:rsidR="004D2212" w:rsidRPr="0073123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5119">
        <w:rPr>
          <w:bCs/>
          <w:sz w:val="28"/>
          <w:szCs w:val="28"/>
        </w:rPr>
        <w:t>13 объектов</w:t>
      </w:r>
      <w:r w:rsidRPr="005A2927">
        <w:rPr>
          <w:bCs/>
          <w:sz w:val="28"/>
          <w:szCs w:val="28"/>
        </w:rPr>
        <w:t xml:space="preserve"> общей площадью 34695,8 кв.м переданы в безвозмездное</w:t>
      </w:r>
      <w:r>
        <w:rPr>
          <w:bCs/>
          <w:sz w:val="28"/>
          <w:szCs w:val="28"/>
        </w:rPr>
        <w:t xml:space="preserve"> пользование, в том числе: ФГАОУ ВПО "Дальневосточный федеральный университет" - 25008,1 кв.м, </w:t>
      </w:r>
      <w:r w:rsidRPr="00A96B58">
        <w:rPr>
          <w:bCs/>
          <w:sz w:val="28"/>
          <w:szCs w:val="28"/>
        </w:rPr>
        <w:t>ФБОУ ВПО</w:t>
      </w:r>
      <w:r>
        <w:rPr>
          <w:bCs/>
          <w:i/>
          <w:sz w:val="28"/>
          <w:szCs w:val="28"/>
        </w:rPr>
        <w:t xml:space="preserve"> </w:t>
      </w:r>
      <w:r w:rsidRPr="00A96B58">
        <w:rPr>
          <w:bCs/>
          <w:sz w:val="28"/>
          <w:szCs w:val="28"/>
        </w:rPr>
        <w:t>"В</w:t>
      </w:r>
      <w:r>
        <w:rPr>
          <w:bCs/>
          <w:sz w:val="28"/>
          <w:szCs w:val="28"/>
        </w:rPr>
        <w:t>ладивостокский госуд</w:t>
      </w:r>
      <w:r w:rsidRPr="00731232">
        <w:rPr>
          <w:bCs/>
          <w:sz w:val="28"/>
          <w:szCs w:val="28"/>
        </w:rPr>
        <w:t>арственный университет экономики и сервиса" - 9687,7 кв.м.</w:t>
      </w:r>
    </w:p>
    <w:p w:rsidR="004D2212" w:rsidRPr="00A96B58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16A6">
        <w:rPr>
          <w:bCs/>
          <w:sz w:val="28"/>
          <w:szCs w:val="28"/>
        </w:rPr>
        <w:t>2 объекта общей площадью 4052,0 кв.м не используются, а именно: здание-учебный корпус (</w:t>
      </w:r>
      <w:proofErr w:type="spellStart"/>
      <w:r w:rsidRPr="004A16A6">
        <w:rPr>
          <w:bCs/>
          <w:sz w:val="28"/>
          <w:szCs w:val="28"/>
        </w:rPr>
        <w:t>лит.А</w:t>
      </w:r>
      <w:proofErr w:type="spellEnd"/>
      <w:r w:rsidRPr="004A16A6">
        <w:rPr>
          <w:bCs/>
          <w:sz w:val="28"/>
          <w:szCs w:val="28"/>
        </w:rPr>
        <w:t>) общей площадью 3989,3 кв.м и здание-гараж пло</w:t>
      </w:r>
      <w:r w:rsidRPr="00F0301C">
        <w:rPr>
          <w:bCs/>
          <w:sz w:val="28"/>
          <w:szCs w:val="28"/>
        </w:rPr>
        <w:t xml:space="preserve">щадью 62,7 кв.м, расположенные по адресу: г. Уссурийск, ул. </w:t>
      </w:r>
      <w:proofErr w:type="spellStart"/>
      <w:r w:rsidRPr="00F0301C">
        <w:rPr>
          <w:bCs/>
          <w:sz w:val="28"/>
          <w:szCs w:val="28"/>
        </w:rPr>
        <w:t>Штабского</w:t>
      </w:r>
      <w:proofErr w:type="spellEnd"/>
      <w:r w:rsidRPr="00F0301C">
        <w:rPr>
          <w:bCs/>
          <w:sz w:val="28"/>
          <w:szCs w:val="28"/>
        </w:rPr>
        <w:t xml:space="preserve">, 12. Балансовая стоимость зданий  по состоянию на 01.10.2015 – 10353,3 тыс. рублей. </w:t>
      </w:r>
      <w:r w:rsidRPr="00F0301C">
        <w:rPr>
          <w:bCs/>
          <w:i/>
          <w:sz w:val="28"/>
          <w:szCs w:val="28"/>
        </w:rPr>
        <w:t xml:space="preserve"> Согласно пояснениям</w:t>
      </w:r>
      <w:r>
        <w:rPr>
          <w:bCs/>
          <w:i/>
          <w:sz w:val="28"/>
          <w:szCs w:val="28"/>
        </w:rPr>
        <w:t xml:space="preserve"> Департамента здания не находятся в пользовании третьих лиц, ввиду отсутствия заявок на передачу имущества в аренду или безвозмездное пользование. Здания предлагались в "Программу приватизации имущества, находящегося в собственности Приморского края, на 2010 год", но не были реализованы ввиду отсутствия заявок на </w:t>
      </w:r>
      <w:r w:rsidRPr="00A96B58">
        <w:rPr>
          <w:bCs/>
          <w:i/>
          <w:sz w:val="28"/>
          <w:szCs w:val="28"/>
        </w:rPr>
        <w:t>приобретение. В настоящее время сохранность имущества обеспечивает КГУП "</w:t>
      </w:r>
      <w:proofErr w:type="spellStart"/>
      <w:r w:rsidRPr="00A96B58">
        <w:rPr>
          <w:bCs/>
          <w:i/>
          <w:sz w:val="28"/>
          <w:szCs w:val="28"/>
        </w:rPr>
        <w:t>Госнедвижимость</w:t>
      </w:r>
      <w:proofErr w:type="spellEnd"/>
      <w:r w:rsidRPr="00A96B58">
        <w:rPr>
          <w:bCs/>
          <w:i/>
          <w:sz w:val="28"/>
          <w:szCs w:val="28"/>
        </w:rPr>
        <w:t>"</w:t>
      </w:r>
      <w:r>
        <w:rPr>
          <w:bCs/>
          <w:i/>
          <w:sz w:val="28"/>
          <w:szCs w:val="28"/>
        </w:rPr>
        <w:t>.</w:t>
      </w:r>
    </w:p>
    <w:p w:rsidR="004D2212" w:rsidRPr="00953817" w:rsidRDefault="004D2212" w:rsidP="002022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2927">
        <w:rPr>
          <w:b/>
          <w:bCs/>
          <w:sz w:val="28"/>
          <w:szCs w:val="28"/>
        </w:rPr>
        <w:t>2.2.3.</w:t>
      </w:r>
      <w:r>
        <w:rPr>
          <w:b/>
          <w:bCs/>
          <w:sz w:val="28"/>
          <w:szCs w:val="28"/>
        </w:rPr>
        <w:t>2</w:t>
      </w:r>
      <w:r w:rsidRPr="005A2927">
        <w:rPr>
          <w:b/>
          <w:bCs/>
          <w:sz w:val="28"/>
          <w:szCs w:val="28"/>
        </w:rPr>
        <w:t xml:space="preserve">. </w:t>
      </w:r>
      <w:r w:rsidRPr="00953817">
        <w:rPr>
          <w:bCs/>
          <w:sz w:val="28"/>
          <w:szCs w:val="28"/>
        </w:rPr>
        <w:t xml:space="preserve">Необходимо отметить, что в казне Приморского края числится двухэтажное здание (лит.1, учебный корпус) с подвалом общей площадью 3227,3 кв.м, расположенное по адресу: г. Владивосток, ул. Тунгусская, 59. Балансовая стоимость по состоянию на 01.10.2015 – 17621,400  тыс. рублей. </w:t>
      </w:r>
    </w:p>
    <w:p w:rsidR="004D2212" w:rsidRPr="009F4E8C" w:rsidRDefault="004D2212" w:rsidP="002022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E8C">
        <w:rPr>
          <w:bCs/>
          <w:sz w:val="28"/>
          <w:szCs w:val="28"/>
        </w:rPr>
        <w:t xml:space="preserve">В соответствии с распоряжением комитета по управлению имуществом Приморского края от 29.06 1998 № 104-ра данное здание было закреплено на праве оперативного управления за ФБОУ ВПО "Владивостокский государственный университет экономики и сервиса" (договор 28.02.2000 № 598/333). Право оперативного управления ВГУЭС зарегистрировано 15.05.2001. Государственная регистрация прекращения права оперативного управления произведена 18.02.2015. </w:t>
      </w:r>
    </w:p>
    <w:p w:rsidR="004D2212" w:rsidRPr="009F4E8C" w:rsidRDefault="004D2212" w:rsidP="002022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E8C">
        <w:rPr>
          <w:bCs/>
          <w:sz w:val="28"/>
          <w:szCs w:val="28"/>
        </w:rPr>
        <w:t>После направления Департаментом в адрес ВГУЭС письма от 26.01.2015 № 20/2-18/1793 о расторжении договора от 28.02.2000 № 598/333 о закреплении государственного имущества на праве оперативного управления, ответ на которое не получен,</w:t>
      </w:r>
      <w:r w:rsidRPr="00953817">
        <w:rPr>
          <w:bCs/>
          <w:i/>
          <w:sz w:val="28"/>
          <w:szCs w:val="28"/>
        </w:rPr>
        <w:t xml:space="preserve"> </w:t>
      </w:r>
      <w:r w:rsidRPr="009F4E8C">
        <w:rPr>
          <w:bCs/>
          <w:sz w:val="28"/>
          <w:szCs w:val="28"/>
        </w:rPr>
        <w:t xml:space="preserve">в дальнейшем никаких мер по использованию указанного объекта, находящегося в казне Приморского края, </w:t>
      </w:r>
      <w:r>
        <w:rPr>
          <w:bCs/>
          <w:sz w:val="28"/>
          <w:szCs w:val="28"/>
        </w:rPr>
        <w:t xml:space="preserve">Департаментом </w:t>
      </w:r>
      <w:r w:rsidRPr="009F4E8C">
        <w:rPr>
          <w:bCs/>
          <w:sz w:val="28"/>
          <w:szCs w:val="28"/>
        </w:rPr>
        <w:t>не предпринималось.</w:t>
      </w:r>
    </w:p>
    <w:p w:rsidR="004D2212" w:rsidRPr="00D16CCF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6CCF">
        <w:rPr>
          <w:bCs/>
          <w:sz w:val="28"/>
          <w:szCs w:val="28"/>
        </w:rPr>
        <w:t xml:space="preserve">В казне Приморского края </w:t>
      </w:r>
      <w:r>
        <w:rPr>
          <w:bCs/>
          <w:sz w:val="28"/>
          <w:szCs w:val="28"/>
        </w:rPr>
        <w:t xml:space="preserve">также </w:t>
      </w:r>
      <w:r w:rsidRPr="00D16CCF">
        <w:rPr>
          <w:bCs/>
          <w:sz w:val="28"/>
          <w:szCs w:val="28"/>
        </w:rPr>
        <w:t xml:space="preserve">числится общежитие общей </w:t>
      </w:r>
      <w:r w:rsidRPr="00D16CCF">
        <w:rPr>
          <w:bCs/>
          <w:sz w:val="28"/>
          <w:szCs w:val="28"/>
        </w:rPr>
        <w:lastRenderedPageBreak/>
        <w:t>площадью 3996 кв.м, расположенное по адресу</w:t>
      </w:r>
      <w:r>
        <w:rPr>
          <w:bCs/>
          <w:sz w:val="28"/>
          <w:szCs w:val="28"/>
        </w:rPr>
        <w:t>:</w:t>
      </w:r>
      <w:r w:rsidRPr="00D16CCF">
        <w:rPr>
          <w:bCs/>
          <w:sz w:val="28"/>
          <w:szCs w:val="28"/>
        </w:rPr>
        <w:t xml:space="preserve"> г. Владивосток, ул. Фадеева, 35. Балансовая стоимость объекта – 3099,400 тыс. рублей. </w:t>
      </w:r>
    </w:p>
    <w:p w:rsidR="004D2212" w:rsidRPr="00D16CCF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D16CCF">
        <w:rPr>
          <w:bCs/>
          <w:i/>
          <w:sz w:val="28"/>
          <w:szCs w:val="28"/>
        </w:rPr>
        <w:t>Из пояснений Департамента распоряжением Губернатора Приморского края от 14.04.1997 № 439-р здание передано Дальневосточному таможенному управлению Российской Федерации в безвозмездное пользование. Распоряжением Губернатора Приморского края от 15.10.1998 № 1247-р здание передано Российской таможенной академии на праве оперативного управления по договору от 03.01.1999 № 406/140 о закреплении государственного имущества на праве оперативного управления.</w:t>
      </w:r>
    </w:p>
    <w:p w:rsidR="004D2212" w:rsidRPr="00D16CCF" w:rsidRDefault="004D2212" w:rsidP="00D16CCF">
      <w:pPr>
        <w:widowControl w:val="0"/>
        <w:ind w:firstLine="709"/>
        <w:jc w:val="both"/>
        <w:rPr>
          <w:i/>
          <w:sz w:val="28"/>
          <w:szCs w:val="28"/>
        </w:rPr>
      </w:pPr>
      <w:r w:rsidRPr="00D16CCF">
        <w:rPr>
          <w:i/>
          <w:sz w:val="28"/>
          <w:szCs w:val="28"/>
        </w:rPr>
        <w:t xml:space="preserve">Департамент обратился в Управление </w:t>
      </w:r>
      <w:proofErr w:type="spellStart"/>
      <w:r w:rsidRPr="00D16CCF">
        <w:rPr>
          <w:i/>
          <w:sz w:val="28"/>
          <w:szCs w:val="28"/>
        </w:rPr>
        <w:t>Росреестра</w:t>
      </w:r>
      <w:proofErr w:type="spellEnd"/>
      <w:r w:rsidRPr="00D16CCF">
        <w:rPr>
          <w:i/>
          <w:sz w:val="28"/>
          <w:szCs w:val="28"/>
        </w:rPr>
        <w:t xml:space="preserve"> по Приморскому краю с заявлением от 20.11.2014 № 25-1-04/153/2014-264 о государственной регистрации права собственности Приморского края и получил отказ в регистрации от 30.01.2015 № 01/153/2014-264. Департаментом заявлен иск в Арбитражный суд Приморского края об обжаловании отказа Управления </w:t>
      </w:r>
      <w:proofErr w:type="spellStart"/>
      <w:r w:rsidRPr="00D16CCF">
        <w:rPr>
          <w:i/>
          <w:sz w:val="28"/>
          <w:szCs w:val="28"/>
        </w:rPr>
        <w:t>Росреестра</w:t>
      </w:r>
      <w:proofErr w:type="spellEnd"/>
      <w:r w:rsidRPr="00D16CCF">
        <w:rPr>
          <w:i/>
          <w:sz w:val="28"/>
          <w:szCs w:val="28"/>
        </w:rPr>
        <w:t xml:space="preserve"> по Приморскому краю в государственной регистрации права собственности Приморского края на здание по ул. Фадеева,35 в г. Владивостоке.</w:t>
      </w:r>
    </w:p>
    <w:p w:rsidR="004D2212" w:rsidRPr="00D16CCF" w:rsidRDefault="004D2212" w:rsidP="00D16CCF">
      <w:pPr>
        <w:widowControl w:val="0"/>
        <w:ind w:firstLine="709"/>
        <w:jc w:val="both"/>
        <w:rPr>
          <w:i/>
          <w:sz w:val="28"/>
          <w:szCs w:val="28"/>
        </w:rPr>
      </w:pPr>
      <w:r w:rsidRPr="00D16CCF">
        <w:rPr>
          <w:i/>
          <w:sz w:val="28"/>
          <w:szCs w:val="28"/>
        </w:rPr>
        <w:t xml:space="preserve">Решением Арбитражного суда Приморского края от 21.05.2015 по делу № А51-7604/2015 в удовлетворении исковых требований </w:t>
      </w:r>
      <w:r>
        <w:rPr>
          <w:i/>
          <w:sz w:val="28"/>
          <w:szCs w:val="28"/>
        </w:rPr>
        <w:t>отказано, апелляционная жалоба Д</w:t>
      </w:r>
      <w:r w:rsidRPr="00D16CCF">
        <w:rPr>
          <w:i/>
          <w:sz w:val="28"/>
          <w:szCs w:val="28"/>
        </w:rPr>
        <w:t>епартамента оставлена без рассмотрения постановлением Пятого арбитражного апелляционного суда от 07.07.2015, кассационная жалоба также оставлена без удовлетворения постановлением Арбитражного суда Дальневосточного округа от 25.09.2015 № Ф03-4085/2015 (копия постановления прилагается).</w:t>
      </w:r>
    </w:p>
    <w:p w:rsidR="004D2212" w:rsidRPr="00D16CCF" w:rsidRDefault="004D2212" w:rsidP="00D16CCF">
      <w:pPr>
        <w:widowControl w:val="0"/>
        <w:ind w:firstLine="709"/>
        <w:jc w:val="both"/>
        <w:rPr>
          <w:i/>
          <w:sz w:val="28"/>
          <w:szCs w:val="28"/>
        </w:rPr>
      </w:pPr>
      <w:r w:rsidRPr="00D16CCF">
        <w:rPr>
          <w:i/>
          <w:sz w:val="28"/>
          <w:szCs w:val="28"/>
        </w:rPr>
        <w:t>Департаментом заявлен иск в Арбитражный суд Приморского края о признании права собственности Приморского края на указанное здание, рассмотрение иска по существу назначено на 27.01.2016.</w:t>
      </w:r>
    </w:p>
    <w:p w:rsidR="004D2212" w:rsidRPr="00136A41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6E71">
        <w:rPr>
          <w:bCs/>
          <w:sz w:val="28"/>
          <w:szCs w:val="28"/>
        </w:rPr>
        <w:t xml:space="preserve">В казне Приморского края числится 5 объектов в здании, расположенном по адресу: г. Владивосток, ул. Чапаева,5, общая  площадь которых  12149,1 кв.м. Передано ВГУЭС в безвозмездное пользование и аренду помещения площадью 9759,2 кв.м.  Не используется 2389,9 кв.м площади. </w:t>
      </w:r>
      <w:r w:rsidRPr="00076E71">
        <w:rPr>
          <w:bCs/>
          <w:i/>
          <w:sz w:val="28"/>
          <w:szCs w:val="28"/>
        </w:rPr>
        <w:t>Из пояснений Департамента право собственности  на 4 объекта  общей площадью 9856,9 кв.м</w:t>
      </w:r>
      <w:r w:rsidR="00D72D0B">
        <w:rPr>
          <w:bCs/>
          <w:i/>
          <w:sz w:val="28"/>
          <w:szCs w:val="28"/>
        </w:rPr>
        <w:t xml:space="preserve"> </w:t>
      </w:r>
      <w:r w:rsidRPr="00076E71">
        <w:rPr>
          <w:bCs/>
          <w:i/>
          <w:sz w:val="28"/>
          <w:szCs w:val="28"/>
        </w:rPr>
        <w:t xml:space="preserve">зарегистрировано 05.03.2014. </w:t>
      </w:r>
      <w:r w:rsidRPr="00136A41">
        <w:rPr>
          <w:bCs/>
          <w:sz w:val="28"/>
          <w:szCs w:val="28"/>
        </w:rPr>
        <w:t xml:space="preserve">На общежитие </w:t>
      </w:r>
      <w:r>
        <w:rPr>
          <w:bCs/>
          <w:sz w:val="28"/>
          <w:szCs w:val="28"/>
        </w:rPr>
        <w:t xml:space="preserve"> </w:t>
      </w:r>
      <w:r w:rsidRPr="00136A41">
        <w:rPr>
          <w:bCs/>
          <w:sz w:val="28"/>
          <w:szCs w:val="28"/>
        </w:rPr>
        <w:t xml:space="preserve"> 1, лит.3, общей площадью 22</w:t>
      </w:r>
      <w:r w:rsidR="00D72D0B">
        <w:rPr>
          <w:bCs/>
          <w:sz w:val="28"/>
          <w:szCs w:val="28"/>
        </w:rPr>
        <w:t xml:space="preserve">92,2 кв.м </w:t>
      </w:r>
      <w:r w:rsidRPr="00136A41">
        <w:rPr>
          <w:bCs/>
          <w:sz w:val="28"/>
          <w:szCs w:val="28"/>
        </w:rPr>
        <w:t xml:space="preserve"> право собственности на здание </w:t>
      </w:r>
      <w:r w:rsidRPr="00136A41">
        <w:rPr>
          <w:bCs/>
          <w:i/>
          <w:sz w:val="28"/>
          <w:szCs w:val="28"/>
        </w:rPr>
        <w:t xml:space="preserve">до сих пор не зарегистрировано по причине отсутствия объекта на кадастровом учете. </w:t>
      </w:r>
    </w:p>
    <w:p w:rsidR="004D2212" w:rsidRDefault="004D2212" w:rsidP="00076E71">
      <w:pPr>
        <w:autoSpaceDE w:val="0"/>
        <w:autoSpaceDN w:val="0"/>
        <w:jc w:val="both"/>
        <w:rPr>
          <w:sz w:val="28"/>
          <w:szCs w:val="28"/>
        </w:rPr>
      </w:pPr>
      <w:r w:rsidRPr="00136A41">
        <w:rPr>
          <w:sz w:val="28"/>
          <w:szCs w:val="28"/>
        </w:rPr>
        <w:tab/>
        <w:t>Постановлением Пятого арбитражного апелляционного суда от 20.02.2014 по делу № А51-30334/2012 утверждено мировое соглашение от 31.01.2014 , согласно которому произведен раздел здания учебного корпуса (лит. Д, Д1), здания общежития (лит. В), здания столовой (лит. А, А1</w:t>
      </w:r>
      <w:r w:rsidRPr="00124744">
        <w:rPr>
          <w:sz w:val="28"/>
          <w:szCs w:val="28"/>
        </w:rPr>
        <w:t>, А2, А3), расположенных по адресу г.</w:t>
      </w:r>
      <w:r>
        <w:rPr>
          <w:sz w:val="28"/>
          <w:szCs w:val="28"/>
        </w:rPr>
        <w:t xml:space="preserve"> </w:t>
      </w:r>
      <w:r w:rsidRPr="00124744">
        <w:rPr>
          <w:sz w:val="28"/>
          <w:szCs w:val="28"/>
        </w:rPr>
        <w:t xml:space="preserve">Владивосток, </w:t>
      </w:r>
      <w:proofErr w:type="spellStart"/>
      <w:r w:rsidRPr="00124744">
        <w:rPr>
          <w:sz w:val="28"/>
          <w:szCs w:val="28"/>
        </w:rPr>
        <w:t>ул.Чапаева</w:t>
      </w:r>
      <w:proofErr w:type="spellEnd"/>
      <w:r w:rsidRPr="00124744">
        <w:rPr>
          <w:sz w:val="28"/>
          <w:szCs w:val="28"/>
        </w:rPr>
        <w:t xml:space="preserve">, 5. </w:t>
      </w:r>
    </w:p>
    <w:p w:rsidR="004D2212" w:rsidRDefault="004D2212" w:rsidP="00136A4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24744">
        <w:rPr>
          <w:sz w:val="28"/>
          <w:szCs w:val="28"/>
        </w:rPr>
        <w:t xml:space="preserve">При этом помещения в указанных зданиях переданы как </w:t>
      </w:r>
      <w:r>
        <w:rPr>
          <w:sz w:val="28"/>
          <w:szCs w:val="28"/>
        </w:rPr>
        <w:t xml:space="preserve">в </w:t>
      </w:r>
      <w:r w:rsidRPr="00124744">
        <w:rPr>
          <w:sz w:val="28"/>
          <w:szCs w:val="28"/>
        </w:rPr>
        <w:t>собственность Приморского края, так и в общую долевую собственность Р</w:t>
      </w:r>
      <w:r>
        <w:rPr>
          <w:sz w:val="28"/>
          <w:szCs w:val="28"/>
        </w:rPr>
        <w:t xml:space="preserve">оссийской </w:t>
      </w:r>
      <w:r w:rsidRPr="0012474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24744">
        <w:rPr>
          <w:sz w:val="28"/>
          <w:szCs w:val="28"/>
        </w:rPr>
        <w:t xml:space="preserve"> и Приморского края, а также  в собственность Р</w:t>
      </w:r>
      <w:r>
        <w:rPr>
          <w:sz w:val="28"/>
          <w:szCs w:val="28"/>
        </w:rPr>
        <w:t xml:space="preserve">оссийской </w:t>
      </w:r>
      <w:r w:rsidRPr="0012474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24744">
        <w:rPr>
          <w:sz w:val="28"/>
          <w:szCs w:val="28"/>
        </w:rPr>
        <w:t xml:space="preserve"> и оперативн</w:t>
      </w:r>
      <w:r>
        <w:rPr>
          <w:sz w:val="28"/>
          <w:szCs w:val="28"/>
        </w:rPr>
        <w:t xml:space="preserve">ое управление ФГБОУ ВПО ВГУЭС. </w:t>
      </w:r>
      <w:r>
        <w:rPr>
          <w:sz w:val="28"/>
          <w:szCs w:val="28"/>
        </w:rPr>
        <w:lastRenderedPageBreak/>
        <w:t>После государственной регистрации права долевой собственности Приморского края на указанные объекты недвижимого имущества должны быть внесены изменения в договор безвозмездного пользования.</w:t>
      </w:r>
      <w:r w:rsidRPr="00124744">
        <w:rPr>
          <w:sz w:val="28"/>
          <w:szCs w:val="28"/>
        </w:rPr>
        <w:t xml:space="preserve"> </w:t>
      </w:r>
    </w:p>
    <w:p w:rsidR="004D2212" w:rsidRPr="00124744" w:rsidRDefault="004D2212" w:rsidP="00076E71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4D2212" w:rsidRDefault="004D2212" w:rsidP="006927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C6B">
        <w:rPr>
          <w:b/>
          <w:bCs/>
          <w:sz w:val="28"/>
          <w:szCs w:val="28"/>
        </w:rPr>
        <w:t xml:space="preserve">2.3. </w:t>
      </w:r>
      <w:r>
        <w:rPr>
          <w:b/>
          <w:bCs/>
          <w:sz w:val="28"/>
          <w:szCs w:val="28"/>
        </w:rPr>
        <w:t>Д</w:t>
      </w:r>
      <w:r w:rsidRPr="00197C6B">
        <w:rPr>
          <w:b/>
          <w:bCs/>
          <w:sz w:val="28"/>
          <w:szCs w:val="28"/>
        </w:rPr>
        <w:t xml:space="preserve">вижения помещений, </w:t>
      </w:r>
      <w:r>
        <w:rPr>
          <w:b/>
          <w:bCs/>
          <w:sz w:val="28"/>
          <w:szCs w:val="28"/>
        </w:rPr>
        <w:t>включенных в казну</w:t>
      </w:r>
      <w:r w:rsidRPr="00197C6B">
        <w:rPr>
          <w:b/>
          <w:bCs/>
          <w:sz w:val="28"/>
          <w:szCs w:val="28"/>
        </w:rPr>
        <w:t xml:space="preserve"> Приморского края</w:t>
      </w:r>
    </w:p>
    <w:p w:rsidR="004D2212" w:rsidRPr="00197C6B" w:rsidRDefault="004D2212" w:rsidP="006927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21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7890">
        <w:rPr>
          <w:b/>
          <w:bCs/>
          <w:sz w:val="28"/>
          <w:szCs w:val="28"/>
        </w:rPr>
        <w:t>2.3.1.</w:t>
      </w:r>
      <w:r>
        <w:rPr>
          <w:bCs/>
          <w:sz w:val="28"/>
          <w:szCs w:val="28"/>
        </w:rPr>
        <w:t xml:space="preserve"> Как отмечалось ранее, в казне Приморского края числятся помещения: по состоянию на 01.01.2014 – 460 помещений, на 01.01.2015 – 516 помещений, на 01.10.2015 – 583 помещений, в том числе;</w:t>
      </w:r>
    </w:p>
    <w:p w:rsidR="004D221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7890">
        <w:rPr>
          <w:b/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3 нежилых помещения, расположенных по адресам:</w:t>
      </w:r>
    </w:p>
    <w:p w:rsidR="004D2212" w:rsidRDefault="004D2212" w:rsidP="00F030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здании </w:t>
      </w:r>
      <w:r w:rsidRPr="00300B52">
        <w:rPr>
          <w:rFonts w:ascii="Calibri" w:hAnsi="Calibri"/>
          <w:color w:val="000000"/>
          <w:sz w:val="22"/>
          <w:szCs w:val="22"/>
        </w:rPr>
        <w:t>(</w:t>
      </w:r>
      <w:r w:rsidRPr="00300B52">
        <w:rPr>
          <w:color w:val="000000"/>
          <w:sz w:val="28"/>
          <w:szCs w:val="28"/>
        </w:rPr>
        <w:t>училище, лит.А,А1,А2),</w:t>
      </w:r>
      <w:r>
        <w:rPr>
          <w:color w:val="000000"/>
          <w:sz w:val="28"/>
          <w:szCs w:val="28"/>
        </w:rPr>
        <w:t xml:space="preserve"> номера на поэтажном </w:t>
      </w:r>
      <w:r w:rsidRPr="00300B52">
        <w:rPr>
          <w:color w:val="000000"/>
          <w:sz w:val="28"/>
          <w:szCs w:val="28"/>
        </w:rPr>
        <w:t>плане:</w:t>
      </w:r>
      <w:r>
        <w:rPr>
          <w:color w:val="000000"/>
          <w:sz w:val="28"/>
          <w:szCs w:val="28"/>
        </w:rPr>
        <w:t xml:space="preserve"> </w:t>
      </w:r>
      <w:r w:rsidRPr="00300B52">
        <w:rPr>
          <w:color w:val="000000"/>
          <w:sz w:val="28"/>
          <w:szCs w:val="28"/>
        </w:rPr>
        <w:t>1-4;</w:t>
      </w:r>
      <w:r>
        <w:rPr>
          <w:color w:val="000000"/>
          <w:sz w:val="28"/>
          <w:szCs w:val="28"/>
        </w:rPr>
        <w:t xml:space="preserve">      </w:t>
      </w:r>
      <w:r w:rsidRPr="00300B52">
        <w:rPr>
          <w:color w:val="000000"/>
          <w:sz w:val="28"/>
          <w:szCs w:val="28"/>
        </w:rPr>
        <w:t>1-4;1-41;1-19;1-18(II)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Приморский край, г. </w:t>
      </w:r>
      <w:proofErr w:type="spellStart"/>
      <w:r>
        <w:rPr>
          <w:bCs/>
          <w:sz w:val="28"/>
          <w:szCs w:val="28"/>
        </w:rPr>
        <w:t>Партизанск</w:t>
      </w:r>
      <w:proofErr w:type="spellEnd"/>
      <w:r>
        <w:rPr>
          <w:bCs/>
          <w:sz w:val="28"/>
          <w:szCs w:val="28"/>
        </w:rPr>
        <w:t>, ул. Ударная,4, этажи: подвальный, цокольный 1,2,3, общей площадью 2010,5 кв.м;</w:t>
      </w:r>
    </w:p>
    <w:p w:rsidR="004D2212" w:rsidRDefault="004D2212" w:rsidP="00F030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 на 10 автомашин</w:t>
      </w:r>
      <w:r w:rsidRPr="00300B52">
        <w:rPr>
          <w:color w:val="000000"/>
          <w:sz w:val="28"/>
          <w:szCs w:val="28"/>
        </w:rPr>
        <w:t>, 1 этаж, номера на поэт</w:t>
      </w:r>
      <w:r>
        <w:rPr>
          <w:color w:val="000000"/>
          <w:sz w:val="28"/>
          <w:szCs w:val="28"/>
        </w:rPr>
        <w:t>ажном</w:t>
      </w:r>
      <w:r w:rsidRPr="00300B52">
        <w:rPr>
          <w:color w:val="000000"/>
          <w:sz w:val="28"/>
          <w:szCs w:val="28"/>
        </w:rPr>
        <w:t xml:space="preserve"> плане: 1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– Приморский край, Красноармейский район, с. Мельничное, ул. Советская,1 общей площадью 301,30 кв.м (объект сдан в аренду);</w:t>
      </w:r>
      <w:r w:rsidRPr="00300B52">
        <w:rPr>
          <w:rFonts w:ascii="Calibri" w:hAnsi="Calibri"/>
          <w:color w:val="000000"/>
          <w:sz w:val="22"/>
          <w:szCs w:val="22"/>
        </w:rPr>
        <w:t xml:space="preserve"> </w:t>
      </w:r>
    </w:p>
    <w:p w:rsidR="004D2212" w:rsidRPr="00300B5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здании (лит.1) </w:t>
      </w:r>
      <w:r w:rsidRPr="00300B52">
        <w:rPr>
          <w:color w:val="000000"/>
          <w:sz w:val="28"/>
          <w:szCs w:val="28"/>
        </w:rPr>
        <w:t>подвал, междуэтажное 1-2 эт</w:t>
      </w:r>
      <w:r>
        <w:rPr>
          <w:color w:val="000000"/>
          <w:sz w:val="28"/>
          <w:szCs w:val="28"/>
        </w:rPr>
        <w:t>ажи</w:t>
      </w:r>
      <w:r w:rsidRPr="00300B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00B52">
        <w:rPr>
          <w:color w:val="000000"/>
          <w:sz w:val="28"/>
          <w:szCs w:val="28"/>
        </w:rPr>
        <w:t xml:space="preserve">машинное отделение, номера на поэтажном плане 5-7; 1-3; 1-4 (II) - Приморский края, </w:t>
      </w:r>
      <w:r>
        <w:rPr>
          <w:color w:val="000000"/>
          <w:sz w:val="28"/>
          <w:szCs w:val="28"/>
        </w:rPr>
        <w:t xml:space="preserve"> </w:t>
      </w:r>
      <w:r w:rsidRPr="00300B52">
        <w:rPr>
          <w:color w:val="000000"/>
          <w:sz w:val="28"/>
          <w:szCs w:val="28"/>
        </w:rPr>
        <w:t xml:space="preserve">г. Владивосток, ул. </w:t>
      </w:r>
      <w:proofErr w:type="spellStart"/>
      <w:r w:rsidRPr="00300B52">
        <w:rPr>
          <w:color w:val="000000"/>
          <w:sz w:val="28"/>
          <w:szCs w:val="28"/>
        </w:rPr>
        <w:t>Светланская</w:t>
      </w:r>
      <w:proofErr w:type="spellEnd"/>
      <w:r w:rsidRPr="00300B52">
        <w:rPr>
          <w:color w:val="000000"/>
          <w:sz w:val="28"/>
          <w:szCs w:val="28"/>
        </w:rPr>
        <w:t>, 45</w:t>
      </w:r>
      <w:r>
        <w:rPr>
          <w:color w:val="000000"/>
          <w:sz w:val="28"/>
          <w:szCs w:val="28"/>
        </w:rPr>
        <w:t xml:space="preserve"> общей площадью 216,10 кв.м.</w:t>
      </w:r>
    </w:p>
    <w:p w:rsidR="004D2212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7890">
        <w:rPr>
          <w:b/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часть жилого дома, расположенного по адресу: Приморский край, </w:t>
      </w:r>
      <w:proofErr w:type="spellStart"/>
      <w:r>
        <w:rPr>
          <w:bCs/>
          <w:sz w:val="28"/>
          <w:szCs w:val="28"/>
        </w:rPr>
        <w:t>Чугуевский</w:t>
      </w:r>
      <w:proofErr w:type="spellEnd"/>
      <w:r>
        <w:rPr>
          <w:bCs/>
          <w:sz w:val="28"/>
          <w:szCs w:val="28"/>
        </w:rPr>
        <w:t xml:space="preserve"> район, с Чугуевка, ул. Трудовая,8, кв. 2 площадью 32 кв.м.;</w:t>
      </w:r>
    </w:p>
    <w:p w:rsidR="004D2212" w:rsidRPr="00A87149" w:rsidRDefault="004D2212" w:rsidP="00B360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7890">
        <w:rPr>
          <w:b/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квартиры,   по состоянию на 01.01.2014 – 456 квартир, на 01.01.2015 – 512, на 01.10.2015 – 579.</w:t>
      </w:r>
    </w:p>
    <w:p w:rsidR="004D2212" w:rsidRDefault="004D2212" w:rsidP="00FD0883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единицах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18"/>
        <w:gridCol w:w="1417"/>
        <w:gridCol w:w="1276"/>
      </w:tblGrid>
      <w:tr w:rsidR="004D2212" w:rsidRPr="009A6C45" w:rsidTr="00A543D6">
        <w:tc>
          <w:tcPr>
            <w:tcW w:w="5353" w:type="dxa"/>
            <w:vMerge w:val="restart"/>
            <w:vAlign w:val="center"/>
          </w:tcPr>
          <w:p w:rsidR="004D2212" w:rsidRPr="009A6C45" w:rsidRDefault="004D2212" w:rsidP="001B4C7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2212" w:rsidRPr="009A6C45" w:rsidRDefault="004D2212" w:rsidP="001B4C7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45">
              <w:rPr>
                <w:rFonts w:ascii="Times New Roman" w:hAnsi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417" w:type="dxa"/>
            <w:vAlign w:val="center"/>
          </w:tcPr>
          <w:p w:rsidR="004D2212" w:rsidRPr="009A6C45" w:rsidRDefault="004D2212" w:rsidP="001B4C7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45">
              <w:rPr>
                <w:rFonts w:ascii="Times New Roman" w:hAnsi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276" w:type="dxa"/>
            <w:vAlign w:val="center"/>
          </w:tcPr>
          <w:p w:rsidR="004D2212" w:rsidRPr="009A6C45" w:rsidRDefault="004D2212" w:rsidP="001B4C7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45">
              <w:rPr>
                <w:rFonts w:ascii="Times New Roman" w:hAnsi="Times New Roman"/>
                <w:b/>
                <w:sz w:val="20"/>
                <w:szCs w:val="20"/>
              </w:rPr>
              <w:t>01.10.2015</w:t>
            </w:r>
          </w:p>
        </w:tc>
      </w:tr>
      <w:tr w:rsidR="004D2212" w:rsidRPr="009A6C45" w:rsidTr="00A543D6">
        <w:tc>
          <w:tcPr>
            <w:tcW w:w="5353" w:type="dxa"/>
            <w:vMerge/>
            <w:vAlign w:val="center"/>
          </w:tcPr>
          <w:p w:rsidR="004D2212" w:rsidRPr="009A6C45" w:rsidRDefault="004D2212" w:rsidP="001B4C7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2212" w:rsidRPr="009A6C45" w:rsidRDefault="004D2212" w:rsidP="001B4C7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4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4D2212" w:rsidRPr="009A6C45" w:rsidRDefault="004D2212" w:rsidP="001B4C7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4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4D2212" w:rsidRPr="009A6C45" w:rsidRDefault="004D2212" w:rsidP="001B4C7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4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4D2212" w:rsidRPr="009A6C45" w:rsidTr="00A543D6">
        <w:tc>
          <w:tcPr>
            <w:tcW w:w="5353" w:type="dxa"/>
            <w:vAlign w:val="center"/>
          </w:tcPr>
          <w:p w:rsidR="004D2212" w:rsidRPr="00EF73D9" w:rsidRDefault="004D2212" w:rsidP="000067BF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F73D9">
              <w:rPr>
                <w:rFonts w:ascii="Times New Roman" w:hAnsi="Times New Roman"/>
                <w:b/>
                <w:sz w:val="20"/>
                <w:szCs w:val="20"/>
              </w:rPr>
              <w:t>Всего в казне, в том числе</w:t>
            </w:r>
          </w:p>
        </w:tc>
        <w:tc>
          <w:tcPr>
            <w:tcW w:w="1418" w:type="dxa"/>
            <w:vAlign w:val="center"/>
          </w:tcPr>
          <w:p w:rsidR="004D2212" w:rsidRPr="00EF73D9" w:rsidRDefault="004D2212" w:rsidP="00713DFE">
            <w:pPr>
              <w:pStyle w:val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73D9">
              <w:rPr>
                <w:rFonts w:ascii="Times New Roman" w:hAnsi="Times New Roman"/>
                <w:b/>
                <w:sz w:val="20"/>
                <w:szCs w:val="20"/>
              </w:rPr>
              <w:t>460</w:t>
            </w:r>
          </w:p>
        </w:tc>
        <w:tc>
          <w:tcPr>
            <w:tcW w:w="1417" w:type="dxa"/>
            <w:vAlign w:val="center"/>
          </w:tcPr>
          <w:p w:rsidR="004D2212" w:rsidRPr="00EF73D9" w:rsidRDefault="004D2212" w:rsidP="00713DFE">
            <w:pPr>
              <w:pStyle w:val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73D9">
              <w:rPr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1276" w:type="dxa"/>
            <w:vAlign w:val="center"/>
          </w:tcPr>
          <w:p w:rsidR="004D2212" w:rsidRPr="00EF73D9" w:rsidRDefault="004D2212" w:rsidP="00713DFE">
            <w:pPr>
              <w:pStyle w:val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73D9">
              <w:rPr>
                <w:rFonts w:ascii="Times New Roman" w:hAnsi="Times New Roman"/>
                <w:b/>
                <w:sz w:val="20"/>
                <w:szCs w:val="20"/>
              </w:rPr>
              <w:t>583</w:t>
            </w:r>
          </w:p>
        </w:tc>
      </w:tr>
      <w:tr w:rsidR="004D2212" w:rsidRPr="009A6C45" w:rsidTr="00A543D6">
        <w:tc>
          <w:tcPr>
            <w:tcW w:w="5353" w:type="dxa"/>
            <w:vAlign w:val="center"/>
          </w:tcPr>
          <w:p w:rsidR="004D2212" w:rsidRPr="009A6C45" w:rsidRDefault="004D2212" w:rsidP="000067B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A6C45">
              <w:rPr>
                <w:rFonts w:ascii="Times New Roman" w:hAnsi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418" w:type="dxa"/>
            <w:vAlign w:val="center"/>
          </w:tcPr>
          <w:p w:rsidR="004D2212" w:rsidRPr="004B68B2" w:rsidRDefault="004D2212" w:rsidP="00713DFE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8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D2212" w:rsidRPr="004B68B2" w:rsidRDefault="004D2212" w:rsidP="00713DFE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8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D2212" w:rsidRPr="000A399D" w:rsidRDefault="004D2212" w:rsidP="00713DFE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9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D2212" w:rsidRPr="009A6C45" w:rsidTr="00A543D6">
        <w:tc>
          <w:tcPr>
            <w:tcW w:w="5353" w:type="dxa"/>
            <w:vAlign w:val="center"/>
          </w:tcPr>
          <w:p w:rsidR="004D2212" w:rsidRPr="009A6C45" w:rsidRDefault="004D2212" w:rsidP="000067B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A6C45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8" w:type="dxa"/>
            <w:vAlign w:val="center"/>
          </w:tcPr>
          <w:p w:rsidR="004D2212" w:rsidRPr="004B68B2" w:rsidRDefault="004D2212" w:rsidP="00713DFE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8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D2212" w:rsidRPr="004B68B2" w:rsidRDefault="004D2212" w:rsidP="00713DFE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8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D2212" w:rsidRPr="00814D1D" w:rsidRDefault="004D2212" w:rsidP="00713DFE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4D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D2212" w:rsidRPr="009A6C45" w:rsidTr="00A543D6">
        <w:tc>
          <w:tcPr>
            <w:tcW w:w="5353" w:type="dxa"/>
            <w:vAlign w:val="center"/>
          </w:tcPr>
          <w:p w:rsidR="004D2212" w:rsidRPr="00EF73D9" w:rsidRDefault="004D2212" w:rsidP="000067BF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F73D9">
              <w:rPr>
                <w:rFonts w:ascii="Times New Roman" w:hAnsi="Times New Roman"/>
                <w:b/>
                <w:sz w:val="20"/>
                <w:szCs w:val="20"/>
              </w:rPr>
              <w:t>Квартиры всего, в том числе:</w:t>
            </w:r>
          </w:p>
        </w:tc>
        <w:tc>
          <w:tcPr>
            <w:tcW w:w="1418" w:type="dxa"/>
            <w:vAlign w:val="center"/>
          </w:tcPr>
          <w:p w:rsidR="004D2212" w:rsidRPr="00EF73D9" w:rsidRDefault="004D2212" w:rsidP="00713DFE">
            <w:pPr>
              <w:pStyle w:val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73D9"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1417" w:type="dxa"/>
            <w:vAlign w:val="center"/>
          </w:tcPr>
          <w:p w:rsidR="004D2212" w:rsidRPr="00EF73D9" w:rsidRDefault="004D2212" w:rsidP="00713DFE">
            <w:pPr>
              <w:pStyle w:val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73D9">
              <w:rPr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1276" w:type="dxa"/>
            <w:vAlign w:val="center"/>
          </w:tcPr>
          <w:p w:rsidR="004D2212" w:rsidRPr="00EF73D9" w:rsidRDefault="004D2212" w:rsidP="00713DFE">
            <w:pPr>
              <w:pStyle w:val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73D9">
              <w:rPr>
                <w:rFonts w:ascii="Times New Roman" w:hAnsi="Times New Roman"/>
                <w:b/>
                <w:sz w:val="20"/>
                <w:szCs w:val="20"/>
              </w:rPr>
              <w:t>579</w:t>
            </w:r>
          </w:p>
        </w:tc>
      </w:tr>
      <w:tr w:rsidR="004D2212" w:rsidRPr="009A6C45" w:rsidTr="00A543D6">
        <w:tc>
          <w:tcPr>
            <w:tcW w:w="5353" w:type="dxa"/>
            <w:vAlign w:val="center"/>
          </w:tcPr>
          <w:p w:rsidR="004D2212" w:rsidRPr="00AC74EA" w:rsidRDefault="004D2212" w:rsidP="00713DFE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Специализированный жилой фонд (дети-сироты)</w:t>
            </w:r>
          </w:p>
        </w:tc>
        <w:tc>
          <w:tcPr>
            <w:tcW w:w="1418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141</w:t>
            </w:r>
          </w:p>
        </w:tc>
        <w:tc>
          <w:tcPr>
            <w:tcW w:w="1417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234</w:t>
            </w:r>
          </w:p>
        </w:tc>
        <w:tc>
          <w:tcPr>
            <w:tcW w:w="1276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353</w:t>
            </w:r>
          </w:p>
        </w:tc>
      </w:tr>
      <w:tr w:rsidR="004D2212" w:rsidRPr="009A6C45" w:rsidTr="00A543D6">
        <w:tc>
          <w:tcPr>
            <w:tcW w:w="5353" w:type="dxa"/>
            <w:vAlign w:val="center"/>
          </w:tcPr>
          <w:p w:rsidR="004D2212" w:rsidRPr="00AC74EA" w:rsidRDefault="004D2212" w:rsidP="007955D9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Специализированный жилой фонд (служебные квартиры)</w:t>
            </w:r>
          </w:p>
        </w:tc>
        <w:tc>
          <w:tcPr>
            <w:tcW w:w="1418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4D2212" w:rsidRPr="00AC74EA" w:rsidRDefault="004D2212" w:rsidP="0041654C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91</w:t>
            </w:r>
          </w:p>
        </w:tc>
      </w:tr>
      <w:tr w:rsidR="004D2212" w:rsidRPr="009A6C45" w:rsidTr="00A543D6">
        <w:tc>
          <w:tcPr>
            <w:tcW w:w="5353" w:type="dxa"/>
            <w:vAlign w:val="center"/>
          </w:tcPr>
          <w:p w:rsidR="004D2212" w:rsidRPr="00AC74EA" w:rsidRDefault="004D2212" w:rsidP="000067BF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Жилые помещения</w:t>
            </w:r>
          </w:p>
        </w:tc>
        <w:tc>
          <w:tcPr>
            <w:tcW w:w="1418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203</w:t>
            </w:r>
          </w:p>
        </w:tc>
        <w:tc>
          <w:tcPr>
            <w:tcW w:w="1417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162</w:t>
            </w:r>
          </w:p>
        </w:tc>
        <w:tc>
          <w:tcPr>
            <w:tcW w:w="1276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</w:tr>
      <w:tr w:rsidR="004D2212" w:rsidRPr="009A6C45" w:rsidTr="00A543D6">
        <w:tc>
          <w:tcPr>
            <w:tcW w:w="5353" w:type="dxa"/>
            <w:vAlign w:val="center"/>
          </w:tcPr>
          <w:p w:rsidR="004D2212" w:rsidRPr="00AC74EA" w:rsidRDefault="004D2212" w:rsidP="000067BF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Жилые помещения жилищного фонда ПК коммерческого использования</w:t>
            </w:r>
          </w:p>
        </w:tc>
        <w:tc>
          <w:tcPr>
            <w:tcW w:w="1418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C74EA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</w:tr>
      <w:tr w:rsidR="004D2212" w:rsidRPr="004A16A6" w:rsidTr="00A543D6">
        <w:tc>
          <w:tcPr>
            <w:tcW w:w="5353" w:type="dxa"/>
            <w:vAlign w:val="center"/>
          </w:tcPr>
          <w:p w:rsidR="004D2212" w:rsidRPr="00AC74EA" w:rsidRDefault="004D2212" w:rsidP="004A16A6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Квартиры, исключенные из с</w:t>
            </w: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>пециализированн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ого жилого</w:t>
            </w: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C74EA">
              <w:rPr>
                <w:rFonts w:ascii="Times New Roman" w:hAnsi="Times New Roman"/>
                <w:i/>
                <w:sz w:val="20"/>
                <w:szCs w:val="20"/>
              </w:rPr>
              <w:t xml:space="preserve"> (дети-сироты)</w:t>
            </w:r>
          </w:p>
        </w:tc>
        <w:tc>
          <w:tcPr>
            <w:tcW w:w="1418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2212" w:rsidRPr="00AC74EA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D2212" w:rsidRPr="004A16A6" w:rsidRDefault="004D2212" w:rsidP="00713DFE">
            <w:pPr>
              <w:pStyle w:val="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A16A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</w:tbl>
    <w:p w:rsidR="004D2212" w:rsidRPr="00380980" w:rsidRDefault="004D2212" w:rsidP="00F0301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2.3.2.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D54DA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>у</w:t>
      </w:r>
      <w:r w:rsidRPr="00FD54DA">
        <w:rPr>
          <w:rFonts w:ascii="Times New Roman" w:hAnsi="Times New Roman"/>
          <w:sz w:val="28"/>
          <w:szCs w:val="28"/>
        </w:rPr>
        <w:t xml:space="preserve"> в казну Приморского края </w:t>
      </w:r>
      <w:r>
        <w:rPr>
          <w:rFonts w:ascii="Times New Roman" w:hAnsi="Times New Roman"/>
          <w:sz w:val="28"/>
          <w:szCs w:val="28"/>
        </w:rPr>
        <w:t xml:space="preserve">по распоряжениям  Департамента принято 100 квартир, в том числе: в </w:t>
      </w:r>
      <w:r w:rsidRPr="004C7330">
        <w:rPr>
          <w:rFonts w:ascii="Times New Roman" w:hAnsi="Times New Roman"/>
          <w:sz w:val="28"/>
          <w:szCs w:val="28"/>
        </w:rPr>
        <w:t xml:space="preserve">специализированный жилищный фонд Приморского края (служебные квартиры) – 1 квартира, для детей-сирот и детей, оставшихся без попечения родителей – 95 квартир, в жилищный фонд Приморского края коммерческого использования – 1 </w:t>
      </w:r>
      <w:r w:rsidRPr="00946A3B">
        <w:rPr>
          <w:rFonts w:ascii="Times New Roman" w:hAnsi="Times New Roman"/>
          <w:sz w:val="28"/>
          <w:szCs w:val="28"/>
        </w:rPr>
        <w:t>квартира и 3 квартиры для  социального найма жилого помещения</w:t>
      </w:r>
      <w:r w:rsidR="00836139">
        <w:rPr>
          <w:rFonts w:ascii="Times New Roman" w:hAnsi="Times New Roman"/>
          <w:sz w:val="28"/>
          <w:szCs w:val="28"/>
        </w:rPr>
        <w:t>.</w:t>
      </w:r>
      <w:r w:rsidRPr="00946A3B">
        <w:rPr>
          <w:rFonts w:ascii="Times New Roman" w:hAnsi="Times New Roman"/>
          <w:sz w:val="28"/>
          <w:szCs w:val="28"/>
        </w:rPr>
        <w:t xml:space="preserve"> </w:t>
      </w:r>
    </w:p>
    <w:p w:rsidR="004D2212" w:rsidRPr="00380980" w:rsidRDefault="004D2212" w:rsidP="00946A3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76E71">
        <w:rPr>
          <w:rFonts w:ascii="Times New Roman" w:hAnsi="Times New Roman"/>
          <w:sz w:val="28"/>
          <w:szCs w:val="28"/>
        </w:rPr>
        <w:t>По распоряжениям Департамента об исключении объектов недвижимости из Реестра собственности Приморского края исключены из состава казны Приморского края 44 квартиры, ранее предоставленные гражданам по договорам социального найма и переданных в собственность граждан в соответствии с Законом Российской Федерации от 04.07.1991        № 1541-1 "О приватизации жилищного фонда в Российской Федерации".</w:t>
      </w:r>
      <w:r w:rsidRPr="00380980">
        <w:rPr>
          <w:rFonts w:ascii="Times New Roman" w:hAnsi="Times New Roman"/>
          <w:sz w:val="28"/>
          <w:szCs w:val="28"/>
        </w:rPr>
        <w:t xml:space="preserve"> </w:t>
      </w:r>
    </w:p>
    <w:p w:rsidR="004D2212" w:rsidRPr="00380980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46A3B">
        <w:rPr>
          <w:rFonts w:ascii="Times New Roman" w:hAnsi="Times New Roman"/>
          <w:b/>
          <w:sz w:val="28"/>
          <w:szCs w:val="28"/>
        </w:rPr>
        <w:lastRenderedPageBreak/>
        <w:t xml:space="preserve">2.3.3. </w:t>
      </w:r>
      <w:r w:rsidRPr="00946A3B">
        <w:rPr>
          <w:rFonts w:ascii="Times New Roman" w:hAnsi="Times New Roman"/>
          <w:sz w:val="28"/>
          <w:szCs w:val="28"/>
        </w:rPr>
        <w:t>За 9 месяцев 2015 года поступило в казну 121 квартира, в том числе: в специализированный жилищный</w:t>
      </w:r>
      <w:r>
        <w:rPr>
          <w:rFonts w:ascii="Times New Roman" w:hAnsi="Times New Roman"/>
          <w:sz w:val="28"/>
          <w:szCs w:val="28"/>
        </w:rPr>
        <w:t xml:space="preserve"> фонд Приморского края для детей-сирот и детей, оставшихся без попечения родителей – 119 квартир и 2 </w:t>
      </w:r>
      <w:r w:rsidRPr="00380980">
        <w:rPr>
          <w:rFonts w:ascii="Times New Roman" w:hAnsi="Times New Roman"/>
          <w:sz w:val="28"/>
          <w:szCs w:val="28"/>
        </w:rPr>
        <w:t>квартиры для социального найма жилого помещения;</w:t>
      </w:r>
    </w:p>
    <w:p w:rsidR="004D2212" w:rsidRPr="00380980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80980">
        <w:rPr>
          <w:rFonts w:ascii="Times New Roman" w:hAnsi="Times New Roman"/>
          <w:sz w:val="28"/>
          <w:szCs w:val="28"/>
        </w:rPr>
        <w:t>Исключено из казны 54 квартиры (социальный наем), из них 26 квартир по распоряжениям Департамента 2</w:t>
      </w:r>
      <w:r>
        <w:rPr>
          <w:rFonts w:ascii="Times New Roman" w:hAnsi="Times New Roman"/>
          <w:sz w:val="28"/>
          <w:szCs w:val="28"/>
        </w:rPr>
        <w:t>011 года, 2012 года и 2014 года</w:t>
      </w:r>
      <w:r w:rsidRPr="00380980">
        <w:rPr>
          <w:rFonts w:ascii="Times New Roman" w:hAnsi="Times New Roman"/>
          <w:sz w:val="28"/>
          <w:szCs w:val="28"/>
        </w:rPr>
        <w:t>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договорам, предоставленным Департаментом проверке, квартиры, числящиеся в казне Приморского края, подразделяются на:</w:t>
      </w:r>
    </w:p>
    <w:p w:rsidR="004D2212" w:rsidRPr="00A87A32" w:rsidRDefault="004D2212" w:rsidP="00A87149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87A32">
        <w:rPr>
          <w:rFonts w:ascii="Times New Roman" w:hAnsi="Times New Roman"/>
          <w:sz w:val="28"/>
          <w:szCs w:val="28"/>
        </w:rPr>
        <w:t>квартиры, предоставленные на условиях соци</w:t>
      </w:r>
      <w:r>
        <w:rPr>
          <w:rFonts w:ascii="Times New Roman" w:hAnsi="Times New Roman"/>
          <w:sz w:val="28"/>
          <w:szCs w:val="28"/>
        </w:rPr>
        <w:t>ального найма жилого помещения;</w:t>
      </w:r>
    </w:p>
    <w:p w:rsidR="004D2212" w:rsidRDefault="004D2212" w:rsidP="00FC52A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квартиры, включенные в жилищный фонд Приморского края коммерческого использования;</w:t>
      </w:r>
    </w:p>
    <w:p w:rsidR="004D2212" w:rsidRPr="00946A3B" w:rsidRDefault="004D2212" w:rsidP="00FC52A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46A3B">
        <w:rPr>
          <w:rFonts w:ascii="Times New Roman" w:hAnsi="Times New Roman"/>
          <w:sz w:val="28"/>
          <w:szCs w:val="28"/>
        </w:rPr>
        <w:t>3) квартиры, включенные в специализированный жилищный фонд, в том числе для предоставления:</w:t>
      </w:r>
    </w:p>
    <w:p w:rsidR="004D2212" w:rsidRPr="00946A3B" w:rsidRDefault="004D2212" w:rsidP="00946A3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46A3B">
        <w:rPr>
          <w:rFonts w:ascii="Times New Roman" w:hAnsi="Times New Roman"/>
          <w:sz w:val="28"/>
          <w:szCs w:val="28"/>
        </w:rPr>
        <w:t>детям-сиротам и детям, оставшимся без попечения родителей;</w:t>
      </w:r>
    </w:p>
    <w:p w:rsidR="004D2212" w:rsidRDefault="004D2212" w:rsidP="00946A3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46A3B">
        <w:rPr>
          <w:rFonts w:ascii="Times New Roman" w:hAnsi="Times New Roman"/>
          <w:sz w:val="28"/>
          <w:szCs w:val="28"/>
        </w:rPr>
        <w:t>служебных квартир.</w:t>
      </w:r>
    </w:p>
    <w:p w:rsidR="004D2212" w:rsidRDefault="004D2212" w:rsidP="00FC52A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212" w:rsidRDefault="004D2212" w:rsidP="00D70FD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C6B">
        <w:rPr>
          <w:rFonts w:ascii="Times New Roman" w:hAnsi="Times New Roman"/>
          <w:b/>
          <w:sz w:val="28"/>
          <w:szCs w:val="28"/>
        </w:rPr>
        <w:t>2.4.</w:t>
      </w:r>
      <w:r w:rsidRPr="00197C6B">
        <w:rPr>
          <w:rFonts w:ascii="Times New Roman" w:hAnsi="Times New Roman"/>
          <w:sz w:val="28"/>
          <w:szCs w:val="28"/>
        </w:rPr>
        <w:t xml:space="preserve"> </w:t>
      </w:r>
      <w:r w:rsidRPr="00197C6B">
        <w:rPr>
          <w:rFonts w:ascii="Times New Roman" w:hAnsi="Times New Roman"/>
          <w:b/>
          <w:sz w:val="28"/>
          <w:szCs w:val="28"/>
        </w:rPr>
        <w:t>Квартиры, предоставленные на условиях социального найма жилого помещения</w:t>
      </w:r>
    </w:p>
    <w:p w:rsidR="004D2212" w:rsidRPr="00197C6B" w:rsidRDefault="004D2212" w:rsidP="00D70FD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212" w:rsidRDefault="004D2212" w:rsidP="00F726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2.4.1. </w:t>
      </w:r>
      <w:r w:rsidRPr="005B30E7">
        <w:rPr>
          <w:rFonts w:ascii="Times New Roman" w:hAnsi="Times New Roman"/>
          <w:sz w:val="28"/>
          <w:szCs w:val="28"/>
        </w:rPr>
        <w:t xml:space="preserve">Правовым основанием </w:t>
      </w:r>
      <w:r>
        <w:rPr>
          <w:rFonts w:ascii="Times New Roman" w:hAnsi="Times New Roman"/>
          <w:sz w:val="28"/>
          <w:szCs w:val="28"/>
        </w:rPr>
        <w:t>для предоставления жилых помещений в социальный наем является глава 8 Жилищного Кодекса Российской Федерации, распоряжения Администрации Приморского края о заключении договоров социального найма жилого помещения.</w:t>
      </w:r>
    </w:p>
    <w:p w:rsidR="004D2212" w:rsidRDefault="004D2212" w:rsidP="00F726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казне Приморского края п</w:t>
      </w:r>
      <w:r w:rsidRPr="00A87A32">
        <w:rPr>
          <w:rFonts w:ascii="Times New Roman" w:hAnsi="Times New Roman"/>
          <w:sz w:val="28"/>
          <w:szCs w:val="28"/>
        </w:rPr>
        <w:t xml:space="preserve">о </w:t>
      </w:r>
      <w:r w:rsidRPr="00A87A32">
        <w:rPr>
          <w:rFonts w:ascii="Times New Roman" w:hAnsi="Times New Roman"/>
          <w:bCs/>
          <w:sz w:val="28"/>
          <w:szCs w:val="28"/>
        </w:rPr>
        <w:t xml:space="preserve">состоянию на 01.01.2014 </w:t>
      </w:r>
      <w:r>
        <w:rPr>
          <w:rFonts w:ascii="Times New Roman" w:hAnsi="Times New Roman"/>
          <w:bCs/>
          <w:sz w:val="28"/>
          <w:szCs w:val="28"/>
        </w:rPr>
        <w:t xml:space="preserve">числится </w:t>
      </w:r>
      <w:r w:rsidRPr="00A87A32">
        <w:rPr>
          <w:rFonts w:ascii="Times New Roman" w:hAnsi="Times New Roman"/>
          <w:bCs/>
          <w:sz w:val="28"/>
          <w:szCs w:val="28"/>
        </w:rPr>
        <w:t xml:space="preserve">203 квартиры, на 01.01.2015 – </w:t>
      </w:r>
      <w:r>
        <w:rPr>
          <w:rFonts w:ascii="Times New Roman" w:hAnsi="Times New Roman"/>
          <w:bCs/>
          <w:sz w:val="28"/>
          <w:szCs w:val="28"/>
        </w:rPr>
        <w:t>162</w:t>
      </w:r>
      <w:r w:rsidRPr="00A87A32">
        <w:rPr>
          <w:rFonts w:ascii="Times New Roman" w:hAnsi="Times New Roman"/>
          <w:bCs/>
          <w:sz w:val="28"/>
          <w:szCs w:val="28"/>
        </w:rPr>
        <w:t xml:space="preserve"> квартир</w:t>
      </w:r>
      <w:r>
        <w:rPr>
          <w:rFonts w:ascii="Times New Roman" w:hAnsi="Times New Roman"/>
          <w:bCs/>
          <w:sz w:val="28"/>
          <w:szCs w:val="28"/>
        </w:rPr>
        <w:t>ы</w:t>
      </w:r>
      <w:r w:rsidRPr="00A87A32">
        <w:rPr>
          <w:rFonts w:ascii="Times New Roman" w:hAnsi="Times New Roman"/>
          <w:bCs/>
          <w:sz w:val="28"/>
          <w:szCs w:val="28"/>
        </w:rPr>
        <w:t>, на 01.10.2015 – 11</w:t>
      </w:r>
      <w:r>
        <w:rPr>
          <w:rFonts w:ascii="Times New Roman" w:hAnsi="Times New Roman"/>
          <w:bCs/>
          <w:sz w:val="28"/>
          <w:szCs w:val="28"/>
        </w:rPr>
        <w:t>0 квартир.</w:t>
      </w:r>
    </w:p>
    <w:p w:rsidR="004D2212" w:rsidRDefault="004D2212" w:rsidP="00145F8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выявлено, что с момента включения квартир в казну </w:t>
      </w:r>
      <w:r w:rsidRPr="00145F84">
        <w:rPr>
          <w:rFonts w:ascii="Times New Roman" w:hAnsi="Times New Roman"/>
          <w:sz w:val="28"/>
          <w:szCs w:val="28"/>
        </w:rPr>
        <w:t xml:space="preserve">Приморского края Департамент не заключил договоры социального найма на </w:t>
      </w:r>
      <w:r w:rsidRPr="00380980">
        <w:rPr>
          <w:rFonts w:ascii="Times New Roman" w:hAnsi="Times New Roman"/>
          <w:sz w:val="28"/>
          <w:szCs w:val="28"/>
        </w:rPr>
        <w:t>8 квартир, то есть не использовал  их по назначению.</w:t>
      </w:r>
      <w:r w:rsidRPr="00145F84">
        <w:rPr>
          <w:rFonts w:ascii="Times New Roman" w:hAnsi="Times New Roman"/>
          <w:sz w:val="28"/>
          <w:szCs w:val="28"/>
        </w:rPr>
        <w:t xml:space="preserve"> Квартиры расположены в г. Владивостоке по адресам:</w:t>
      </w:r>
    </w:p>
    <w:p w:rsidR="004D2212" w:rsidRPr="00FD0883" w:rsidRDefault="004D2212" w:rsidP="00EB745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E1ADF">
        <w:rPr>
          <w:rFonts w:ascii="Times New Roman" w:hAnsi="Times New Roman"/>
          <w:sz w:val="28"/>
          <w:szCs w:val="28"/>
        </w:rPr>
        <w:t>ул. Бурачка, д. 7, кв. 22</w:t>
      </w:r>
      <w:r>
        <w:rPr>
          <w:rFonts w:ascii="Times New Roman" w:hAnsi="Times New Roman"/>
          <w:sz w:val="28"/>
          <w:szCs w:val="28"/>
        </w:rPr>
        <w:t>,</w:t>
      </w:r>
      <w:r w:rsidRPr="009E1ADF">
        <w:rPr>
          <w:rFonts w:ascii="Times New Roman" w:hAnsi="Times New Roman"/>
          <w:sz w:val="28"/>
          <w:szCs w:val="28"/>
        </w:rPr>
        <w:t xml:space="preserve"> общей площадью 42,6 </w:t>
      </w:r>
      <w:r w:rsidRPr="00FD0883">
        <w:rPr>
          <w:rFonts w:ascii="Times New Roman" w:hAnsi="Times New Roman"/>
          <w:sz w:val="28"/>
          <w:szCs w:val="28"/>
        </w:rPr>
        <w:t>кв.м.</w:t>
      </w:r>
      <w:r>
        <w:rPr>
          <w:rFonts w:ascii="Times New Roman" w:hAnsi="Times New Roman"/>
          <w:sz w:val="28"/>
          <w:szCs w:val="28"/>
        </w:rPr>
        <w:t xml:space="preserve"> Согласно о</w:t>
      </w:r>
      <w:r w:rsidRPr="00FD0883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D0883">
        <w:rPr>
          <w:rFonts w:ascii="Times New Roman" w:hAnsi="Times New Roman"/>
          <w:sz w:val="28"/>
          <w:szCs w:val="28"/>
        </w:rPr>
        <w:t xml:space="preserve">судебной коллегии по гражданским делам </w:t>
      </w:r>
      <w:r>
        <w:rPr>
          <w:rFonts w:ascii="Times New Roman" w:hAnsi="Times New Roman"/>
          <w:sz w:val="28"/>
          <w:szCs w:val="28"/>
        </w:rPr>
        <w:t>Приморского краевого суда от 20.05.2015 (</w:t>
      </w:r>
      <w:r w:rsidRPr="00FD0883">
        <w:rPr>
          <w:rFonts w:ascii="Times New Roman" w:hAnsi="Times New Roman"/>
          <w:sz w:val="28"/>
          <w:szCs w:val="28"/>
        </w:rPr>
        <w:t>дело № 33-4063/15</w:t>
      </w:r>
      <w:r>
        <w:rPr>
          <w:rFonts w:ascii="Times New Roman" w:hAnsi="Times New Roman"/>
          <w:sz w:val="28"/>
          <w:szCs w:val="28"/>
        </w:rPr>
        <w:t>)</w:t>
      </w:r>
      <w:r w:rsidRPr="00FD0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решение Первомайского суда </w:t>
      </w:r>
      <w:r w:rsidRPr="00FD0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Владивостока от 13.03.2015 об удовлетворении  иска Карповой Л.Б. отменено</w:t>
      </w:r>
      <w:r w:rsidRPr="00FD0883">
        <w:rPr>
          <w:rFonts w:ascii="Times New Roman" w:hAnsi="Times New Roman"/>
          <w:sz w:val="28"/>
          <w:szCs w:val="28"/>
        </w:rPr>
        <w:t>;</w:t>
      </w:r>
    </w:p>
    <w:p w:rsidR="004D2212" w:rsidRPr="009E1ADF" w:rsidRDefault="004D2212" w:rsidP="00E217D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D0883">
        <w:rPr>
          <w:rFonts w:ascii="Times New Roman" w:hAnsi="Times New Roman"/>
          <w:sz w:val="28"/>
          <w:szCs w:val="28"/>
        </w:rPr>
        <w:t>ул. Бурачка, д. 9, кв. 6, общей площадью 48,3 кв.м, кв. 79,</w:t>
      </w:r>
      <w:r w:rsidRPr="009E1ADF">
        <w:rPr>
          <w:rFonts w:ascii="Times New Roman" w:hAnsi="Times New Roman"/>
          <w:sz w:val="28"/>
          <w:szCs w:val="28"/>
        </w:rPr>
        <w:t xml:space="preserve"> общей площадью 48,0 кв.м.;</w:t>
      </w:r>
    </w:p>
    <w:p w:rsidR="004D2212" w:rsidRPr="009E1ADF" w:rsidRDefault="004D2212" w:rsidP="00F72615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9E1ADF">
        <w:rPr>
          <w:rFonts w:ascii="Times New Roman" w:hAnsi="Times New Roman"/>
          <w:sz w:val="28"/>
          <w:szCs w:val="28"/>
        </w:rPr>
        <w:t>ул. Некрасовская, д. 46 кв. 621</w:t>
      </w:r>
      <w:r>
        <w:rPr>
          <w:rFonts w:ascii="Times New Roman" w:hAnsi="Times New Roman"/>
          <w:sz w:val="28"/>
          <w:szCs w:val="28"/>
        </w:rPr>
        <w:t>,</w:t>
      </w:r>
      <w:r w:rsidRPr="009E1ADF">
        <w:rPr>
          <w:rFonts w:ascii="Times New Roman" w:hAnsi="Times New Roman"/>
          <w:sz w:val="28"/>
          <w:szCs w:val="28"/>
        </w:rPr>
        <w:t xml:space="preserve"> общей площадью 16,4 кв.м;</w:t>
      </w:r>
    </w:p>
    <w:p w:rsidR="004D2212" w:rsidRPr="009E1ADF" w:rsidRDefault="004D2212" w:rsidP="00F72615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9E1ADF">
        <w:rPr>
          <w:rFonts w:ascii="Times New Roman" w:hAnsi="Times New Roman"/>
          <w:sz w:val="28"/>
          <w:szCs w:val="28"/>
        </w:rPr>
        <w:t>Народный проспект, д. 17, кв. 124</w:t>
      </w:r>
      <w:r>
        <w:rPr>
          <w:rFonts w:ascii="Times New Roman" w:hAnsi="Times New Roman"/>
          <w:sz w:val="28"/>
          <w:szCs w:val="28"/>
        </w:rPr>
        <w:t>,</w:t>
      </w:r>
      <w:r w:rsidRPr="009E1ADF">
        <w:rPr>
          <w:rFonts w:ascii="Times New Roman" w:hAnsi="Times New Roman"/>
          <w:sz w:val="28"/>
          <w:szCs w:val="28"/>
        </w:rPr>
        <w:t xml:space="preserve"> общей площадью 20,8 кв.м;</w:t>
      </w:r>
    </w:p>
    <w:p w:rsidR="004D2212" w:rsidRPr="009E1ADF" w:rsidRDefault="004D2212" w:rsidP="00E217D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E1ADF">
        <w:rPr>
          <w:rFonts w:ascii="Times New Roman" w:hAnsi="Times New Roman"/>
          <w:sz w:val="28"/>
          <w:szCs w:val="28"/>
        </w:rPr>
        <w:t>проспект 100-летия Владивостока, д. 9-А, кв. 2</w:t>
      </w:r>
      <w:r>
        <w:rPr>
          <w:rFonts w:ascii="Times New Roman" w:hAnsi="Times New Roman"/>
          <w:sz w:val="28"/>
          <w:szCs w:val="28"/>
        </w:rPr>
        <w:t>,</w:t>
      </w:r>
      <w:r w:rsidRPr="009E1ADF">
        <w:rPr>
          <w:rFonts w:ascii="Times New Roman" w:hAnsi="Times New Roman"/>
          <w:sz w:val="28"/>
          <w:szCs w:val="28"/>
        </w:rPr>
        <w:t xml:space="preserve"> общей площадью 52,3 кв.м;</w:t>
      </w:r>
    </w:p>
    <w:p w:rsidR="004D2212" w:rsidRPr="00145F84" w:rsidRDefault="004D2212" w:rsidP="00F72615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9E1ADF">
        <w:rPr>
          <w:rFonts w:ascii="Times New Roman" w:hAnsi="Times New Roman"/>
          <w:sz w:val="28"/>
          <w:szCs w:val="28"/>
        </w:rPr>
        <w:t>ул</w:t>
      </w:r>
      <w:r w:rsidRPr="00145F84">
        <w:rPr>
          <w:rFonts w:ascii="Times New Roman" w:hAnsi="Times New Roman"/>
          <w:sz w:val="28"/>
          <w:szCs w:val="28"/>
        </w:rPr>
        <w:t>. Русская, д. 57-л, кв. 52, общей площадью 85,1 кв.м;</w:t>
      </w:r>
    </w:p>
    <w:p w:rsidR="004D2212" w:rsidRPr="00145F84" w:rsidRDefault="004D2212" w:rsidP="00F72615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145F84">
        <w:rPr>
          <w:rFonts w:ascii="Times New Roman" w:hAnsi="Times New Roman"/>
          <w:sz w:val="28"/>
          <w:szCs w:val="28"/>
        </w:rPr>
        <w:t>ул. Русская, д. 57-н, кв.130, общей площадью 64,8 кв.м</w:t>
      </w:r>
    </w:p>
    <w:p w:rsidR="004D2212" w:rsidRDefault="004D2212" w:rsidP="0030208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212" w:rsidRDefault="004D2212" w:rsidP="00D70FD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C6B">
        <w:rPr>
          <w:rFonts w:ascii="Times New Roman" w:hAnsi="Times New Roman"/>
          <w:b/>
          <w:sz w:val="28"/>
          <w:szCs w:val="28"/>
        </w:rPr>
        <w:t>2.5. Жилищный фонд Приморского края коммерческого использования</w:t>
      </w:r>
    </w:p>
    <w:p w:rsidR="004D2212" w:rsidRPr="00197C6B" w:rsidRDefault="004D2212" w:rsidP="00D70FD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212" w:rsidRPr="00145F84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F03B6">
        <w:rPr>
          <w:rFonts w:ascii="Times New Roman" w:hAnsi="Times New Roman"/>
          <w:b/>
          <w:sz w:val="28"/>
          <w:szCs w:val="28"/>
        </w:rPr>
        <w:t>2.5.1.</w:t>
      </w:r>
      <w:r>
        <w:rPr>
          <w:rFonts w:ascii="Times New Roman" w:hAnsi="Times New Roman"/>
          <w:sz w:val="28"/>
          <w:szCs w:val="28"/>
        </w:rPr>
        <w:t xml:space="preserve"> Распределение и использование жилищного фонда Приморского края коммерческого использования производится на основании Закона Приморского края от 06.07.2012 № 63-КЗ "О жилищном фонде Приморского </w:t>
      </w:r>
      <w:r w:rsidRPr="00145F84">
        <w:rPr>
          <w:rFonts w:ascii="Times New Roman" w:hAnsi="Times New Roman"/>
          <w:sz w:val="28"/>
          <w:szCs w:val="28"/>
        </w:rPr>
        <w:t>края" и Постановления Департамента от 26.03.2014 № 7-п "О реализации Закона Приморского края "О жилищном фонде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E71">
        <w:rPr>
          <w:rFonts w:ascii="Times New Roman" w:hAnsi="Times New Roman"/>
          <w:sz w:val="28"/>
          <w:szCs w:val="28"/>
        </w:rPr>
        <w:t>коммерческого использования".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жилищном фонде Приморского края коммерческого использования по состоянию на 01.10.2015 числятся 23 квартиры.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45F84">
        <w:rPr>
          <w:rFonts w:ascii="Times New Roman" w:hAnsi="Times New Roman"/>
          <w:b/>
          <w:sz w:val="28"/>
          <w:szCs w:val="28"/>
        </w:rPr>
        <w:t>2.5.2.</w:t>
      </w:r>
      <w:r>
        <w:rPr>
          <w:rFonts w:ascii="Times New Roman" w:hAnsi="Times New Roman"/>
          <w:sz w:val="28"/>
          <w:szCs w:val="28"/>
        </w:rPr>
        <w:t xml:space="preserve"> Предоставление квартир по договорам найма жилого помещения жилищного фонда коммерческого использования осуществлялось на основании распоряжений Департамента гражданам, работающим в организациях имеющих социальную или экономическую значимость для Приморского края.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распоряжением Администрации Приморского края утверждается реестр таких организаций. 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Приморского края от 31.12.2013         № 470-ра "Об утверждении Реестра организаций, имеющих социальную и (или) экономическую значимость для Приморского края" на 2014 год утверждено 271 предприятие.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Приморского края от 31.12.2014         № 454-ра на 2015 год утверждено 272 предприятия.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действовало 22 договора найма жилого помещения жилищного фонда коммерческого использования, в 2015 году – 23 договора.</w:t>
      </w:r>
    </w:p>
    <w:p w:rsidR="004D2212" w:rsidRDefault="004D2212" w:rsidP="000C4E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4.2 договора предусмотрена плата за наем жилого помещения, которая поступает в доход краевого бюджета.</w:t>
      </w:r>
    </w:p>
    <w:p w:rsidR="004D2212" w:rsidRPr="00380980" w:rsidRDefault="004D2212" w:rsidP="000C4E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C4E63">
        <w:rPr>
          <w:rFonts w:ascii="Times New Roman" w:hAnsi="Times New Roman"/>
          <w:sz w:val="28"/>
          <w:szCs w:val="28"/>
        </w:rPr>
        <w:t>За 2014 год по 22 договорам поступило в доход краевого бюджета 3179,411 тыс. рублей, за 9 месяцев 2015 года - 2399,90</w:t>
      </w:r>
      <w:r>
        <w:rPr>
          <w:rFonts w:ascii="Times New Roman" w:hAnsi="Times New Roman"/>
          <w:sz w:val="28"/>
          <w:szCs w:val="28"/>
        </w:rPr>
        <w:t>3 тыс. рублей</w:t>
      </w:r>
      <w:r w:rsidRPr="00380980">
        <w:rPr>
          <w:rFonts w:ascii="Times New Roman" w:hAnsi="Times New Roman"/>
          <w:sz w:val="28"/>
          <w:szCs w:val="28"/>
        </w:rPr>
        <w:t>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212" w:rsidRPr="00830501" w:rsidRDefault="004D2212" w:rsidP="00D70FD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501">
        <w:rPr>
          <w:rFonts w:ascii="Times New Roman" w:hAnsi="Times New Roman"/>
          <w:b/>
          <w:sz w:val="28"/>
          <w:szCs w:val="28"/>
        </w:rPr>
        <w:t>2.6. Специализированный жилищный фонд Приморского края (служебные квартиры)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2.6.1. </w:t>
      </w:r>
      <w:r w:rsidRPr="005B30E7">
        <w:rPr>
          <w:rFonts w:ascii="Times New Roman" w:hAnsi="Times New Roman"/>
          <w:sz w:val="28"/>
          <w:szCs w:val="28"/>
        </w:rPr>
        <w:t>Основанием для предоставления служебных жилых помещений является глава 10 Жилищного Кодекса Российской Федерации, Закон Приморского края от 30.12.2009 № 547-КЗ "Об обеспечении граждан служебными жилыми</w:t>
      </w:r>
      <w:r>
        <w:rPr>
          <w:rFonts w:ascii="Times New Roman" w:hAnsi="Times New Roman"/>
          <w:sz w:val="28"/>
          <w:szCs w:val="28"/>
        </w:rPr>
        <w:t xml:space="preserve"> помещениями из специализированного жилищного фонда Приморского края".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жилого помещения в специализированный жилищный фонд Приморского края с отнесением такого помещения к служебному жилому помещению и исключение жилого помещения из указанного фонда осуществляется на основании распоряжений Администрации Приморского края, а также распоряжений Департамента.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</w:t>
      </w:r>
      <w:r w:rsidRPr="0010659B">
        <w:rPr>
          <w:rFonts w:ascii="Times New Roman" w:hAnsi="Times New Roman"/>
          <w:sz w:val="28"/>
          <w:szCs w:val="28"/>
        </w:rPr>
        <w:t>остоянию на 01.01.2014 в специализированный жилищный фонд Приморского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6E6D">
        <w:rPr>
          <w:rFonts w:ascii="Times New Roman" w:hAnsi="Times New Roman"/>
          <w:sz w:val="28"/>
          <w:szCs w:val="28"/>
        </w:rPr>
        <w:t>с отнесением к виду служебных жилых помещений,  включено 90 квартир.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Департамента </w:t>
      </w:r>
      <w:r w:rsidRPr="000F63BA">
        <w:rPr>
          <w:rFonts w:ascii="Times New Roman" w:hAnsi="Times New Roman"/>
          <w:sz w:val="28"/>
          <w:szCs w:val="28"/>
        </w:rPr>
        <w:t>от 24.03.</w:t>
      </w:r>
      <w:r>
        <w:rPr>
          <w:rFonts w:ascii="Times New Roman" w:hAnsi="Times New Roman"/>
          <w:sz w:val="28"/>
          <w:szCs w:val="28"/>
        </w:rPr>
        <w:t>20</w:t>
      </w:r>
      <w:r w:rsidRPr="000F63B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F63BA">
        <w:rPr>
          <w:rFonts w:ascii="Times New Roman" w:hAnsi="Times New Roman"/>
          <w:sz w:val="28"/>
          <w:szCs w:val="28"/>
        </w:rPr>
        <w:t>132-ри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0659B">
        <w:rPr>
          <w:rFonts w:ascii="Times New Roman" w:hAnsi="Times New Roman"/>
          <w:sz w:val="28"/>
          <w:szCs w:val="28"/>
        </w:rPr>
        <w:t>специализированный жилищный фонд Приморского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6E6D">
        <w:rPr>
          <w:rFonts w:ascii="Times New Roman" w:hAnsi="Times New Roman"/>
          <w:sz w:val="28"/>
          <w:szCs w:val="28"/>
        </w:rPr>
        <w:t xml:space="preserve">с отнесением к </w:t>
      </w:r>
      <w:r w:rsidRPr="007E6E6D">
        <w:rPr>
          <w:rFonts w:ascii="Times New Roman" w:hAnsi="Times New Roman"/>
          <w:sz w:val="28"/>
          <w:szCs w:val="28"/>
        </w:rPr>
        <w:lastRenderedPageBreak/>
        <w:t>виду служебных жилых помещений, включена  1 квартира, в доме по улице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Гульбиновича</w:t>
      </w:r>
      <w:proofErr w:type="spellEnd"/>
      <w:r>
        <w:rPr>
          <w:rFonts w:ascii="Times New Roman" w:hAnsi="Times New Roman"/>
          <w:sz w:val="28"/>
          <w:szCs w:val="28"/>
        </w:rPr>
        <w:t>, 31.</w:t>
      </w:r>
    </w:p>
    <w:p w:rsidR="004D2212" w:rsidRDefault="004D2212" w:rsidP="000F63B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01.01.2015 и 01.10.2015 </w:t>
      </w:r>
      <w:r w:rsidRPr="0010659B">
        <w:rPr>
          <w:rFonts w:ascii="Times New Roman" w:hAnsi="Times New Roman"/>
          <w:sz w:val="28"/>
          <w:szCs w:val="28"/>
        </w:rPr>
        <w:t>в специализированн</w:t>
      </w:r>
      <w:r>
        <w:rPr>
          <w:rFonts w:ascii="Times New Roman" w:hAnsi="Times New Roman"/>
          <w:sz w:val="28"/>
          <w:szCs w:val="28"/>
        </w:rPr>
        <w:t>ом</w:t>
      </w:r>
      <w:r w:rsidRPr="0010659B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ом</w:t>
      </w:r>
      <w:r w:rsidRPr="0010659B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10659B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>,</w:t>
      </w:r>
      <w:r w:rsidRPr="007E6E6D">
        <w:rPr>
          <w:rFonts w:ascii="Times New Roman" w:hAnsi="Times New Roman"/>
          <w:sz w:val="28"/>
          <w:szCs w:val="28"/>
        </w:rPr>
        <w:t xml:space="preserve"> с отнесением к виду служебных жилых помещений,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числится </w:t>
      </w:r>
      <w:r w:rsidRPr="001065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Pr="0010659B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а</w:t>
      </w:r>
      <w:r w:rsidRPr="0010659B">
        <w:rPr>
          <w:rFonts w:ascii="Times New Roman" w:hAnsi="Times New Roman"/>
          <w:sz w:val="28"/>
          <w:szCs w:val="28"/>
        </w:rPr>
        <w:t>.</w:t>
      </w:r>
    </w:p>
    <w:p w:rsidR="004D2212" w:rsidRDefault="004D2212" w:rsidP="000F63B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2.6.2. </w:t>
      </w:r>
      <w:r>
        <w:rPr>
          <w:rFonts w:ascii="Times New Roman" w:hAnsi="Times New Roman"/>
          <w:sz w:val="28"/>
          <w:szCs w:val="28"/>
        </w:rPr>
        <w:t>Сплошным порядком проверены все договоры найма служебного жилого помещения. По результатам проверки выявлено:</w:t>
      </w:r>
    </w:p>
    <w:p w:rsidR="004D2212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Pr="0010659B">
        <w:rPr>
          <w:rFonts w:ascii="Times New Roman" w:hAnsi="Times New Roman"/>
          <w:sz w:val="28"/>
          <w:szCs w:val="28"/>
        </w:rPr>
        <w:t xml:space="preserve">аспоряжениями Администрации Приморского края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0659B">
        <w:rPr>
          <w:rFonts w:ascii="Times New Roman" w:hAnsi="Times New Roman"/>
          <w:sz w:val="28"/>
          <w:szCs w:val="28"/>
        </w:rPr>
        <w:t>"О предоставлении служебных помещений</w:t>
      </w:r>
      <w:r>
        <w:rPr>
          <w:rFonts w:ascii="Times New Roman" w:hAnsi="Times New Roman"/>
          <w:sz w:val="28"/>
          <w:szCs w:val="28"/>
        </w:rPr>
        <w:t>" утвержден перечень сотрудников УВД Приморского края, получающих служебные жилые помещения, в том числе:</w:t>
      </w:r>
    </w:p>
    <w:p w:rsidR="004D2212" w:rsidRPr="00F85B44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17.11.2005 </w:t>
      </w:r>
      <w:r w:rsidRPr="00500793">
        <w:rPr>
          <w:rFonts w:ascii="Times New Roman" w:hAnsi="Times New Roman"/>
          <w:sz w:val="28"/>
          <w:szCs w:val="28"/>
        </w:rPr>
        <w:t>№ 617-ра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85B44">
        <w:rPr>
          <w:rFonts w:ascii="Times New Roman" w:hAnsi="Times New Roman"/>
          <w:sz w:val="28"/>
          <w:szCs w:val="28"/>
        </w:rPr>
        <w:t>36 квартир, в том числе</w:t>
      </w:r>
      <w:r>
        <w:rPr>
          <w:rFonts w:ascii="Times New Roman" w:hAnsi="Times New Roman"/>
          <w:sz w:val="28"/>
          <w:szCs w:val="28"/>
        </w:rPr>
        <w:t xml:space="preserve"> по адресам</w:t>
      </w:r>
      <w:r w:rsidRPr="00F85B44">
        <w:rPr>
          <w:rFonts w:ascii="Times New Roman" w:hAnsi="Times New Roman"/>
          <w:sz w:val="28"/>
          <w:szCs w:val="28"/>
        </w:rPr>
        <w:t xml:space="preserve">: </w:t>
      </w:r>
    </w:p>
    <w:p w:rsidR="004D2212" w:rsidRPr="00F85B44" w:rsidRDefault="004D2212" w:rsidP="00A87149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5B44">
        <w:rPr>
          <w:rFonts w:ascii="Times New Roman" w:hAnsi="Times New Roman"/>
          <w:i/>
          <w:sz w:val="28"/>
          <w:szCs w:val="28"/>
        </w:rPr>
        <w:t xml:space="preserve">г.  Владивосток, ул. Толстого, 32 – 32 квартиры; </w:t>
      </w:r>
    </w:p>
    <w:p w:rsidR="004D2212" w:rsidRPr="00F85B44" w:rsidRDefault="004D2212" w:rsidP="00A87149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5B44">
        <w:rPr>
          <w:rFonts w:ascii="Times New Roman" w:hAnsi="Times New Roman"/>
          <w:i/>
          <w:sz w:val="28"/>
          <w:szCs w:val="28"/>
        </w:rPr>
        <w:t>г. Владивосток, ул. Красного Зн</w:t>
      </w:r>
      <w:r>
        <w:rPr>
          <w:rFonts w:ascii="Times New Roman" w:hAnsi="Times New Roman"/>
          <w:i/>
          <w:sz w:val="28"/>
          <w:szCs w:val="28"/>
        </w:rPr>
        <w:t>амени, д.118а (договор</w:t>
      </w:r>
      <w:r w:rsidRPr="00F85B44">
        <w:rPr>
          <w:rFonts w:ascii="Times New Roman" w:hAnsi="Times New Roman"/>
          <w:i/>
          <w:sz w:val="28"/>
          <w:szCs w:val="28"/>
        </w:rPr>
        <w:t>№ 4/УВД) - 4 квартиры;</w:t>
      </w:r>
    </w:p>
    <w:p w:rsidR="00CB6954" w:rsidRDefault="004D2212" w:rsidP="00A8714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5B44">
        <w:rPr>
          <w:rFonts w:ascii="Times New Roman" w:hAnsi="Times New Roman"/>
          <w:sz w:val="28"/>
          <w:szCs w:val="28"/>
        </w:rPr>
        <w:t>от 17.11.2006 № 679-ра – 17 квартир, в</w:t>
      </w:r>
      <w:r>
        <w:rPr>
          <w:rFonts w:ascii="Times New Roman" w:hAnsi="Times New Roman"/>
          <w:sz w:val="28"/>
          <w:szCs w:val="28"/>
        </w:rPr>
        <w:t xml:space="preserve"> домах по адресам: </w:t>
      </w:r>
    </w:p>
    <w:p w:rsidR="00CB6954" w:rsidRDefault="004D2212" w:rsidP="00A87149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70FD2">
        <w:rPr>
          <w:rFonts w:ascii="Times New Roman" w:hAnsi="Times New Roman"/>
          <w:i/>
          <w:sz w:val="28"/>
          <w:szCs w:val="28"/>
        </w:rPr>
        <w:t xml:space="preserve">г. Владивосток, </w:t>
      </w:r>
      <w:r w:rsidR="00CB6954">
        <w:rPr>
          <w:rFonts w:ascii="Times New Roman" w:hAnsi="Times New Roman"/>
          <w:i/>
          <w:sz w:val="28"/>
          <w:szCs w:val="28"/>
        </w:rPr>
        <w:t xml:space="preserve">ул. </w:t>
      </w:r>
      <w:r w:rsidRPr="00D70FD2">
        <w:rPr>
          <w:rFonts w:ascii="Times New Roman" w:hAnsi="Times New Roman"/>
          <w:i/>
          <w:sz w:val="28"/>
          <w:szCs w:val="28"/>
        </w:rPr>
        <w:t>Русская, 57</w:t>
      </w:r>
      <w:r>
        <w:rPr>
          <w:rFonts w:ascii="Times New Roman" w:hAnsi="Times New Roman"/>
          <w:i/>
          <w:sz w:val="28"/>
          <w:szCs w:val="28"/>
        </w:rPr>
        <w:t>-е</w:t>
      </w:r>
      <w:r w:rsidRPr="00D70FD2">
        <w:rPr>
          <w:rFonts w:ascii="Times New Roman" w:hAnsi="Times New Roman"/>
          <w:i/>
          <w:sz w:val="28"/>
          <w:szCs w:val="28"/>
        </w:rPr>
        <w:t xml:space="preserve"> – 15 квартир</w:t>
      </w:r>
      <w:r w:rsidR="00CB6954">
        <w:rPr>
          <w:rFonts w:ascii="Times New Roman" w:hAnsi="Times New Roman"/>
          <w:i/>
          <w:sz w:val="28"/>
          <w:szCs w:val="28"/>
        </w:rPr>
        <w:t>;</w:t>
      </w:r>
    </w:p>
    <w:p w:rsidR="004D2212" w:rsidRPr="00D70FD2" w:rsidRDefault="004D2212" w:rsidP="00A87149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70FD2">
        <w:rPr>
          <w:rFonts w:ascii="Times New Roman" w:hAnsi="Times New Roman"/>
          <w:i/>
          <w:sz w:val="28"/>
          <w:szCs w:val="28"/>
        </w:rPr>
        <w:t xml:space="preserve"> </w:t>
      </w:r>
      <w:r w:rsidR="00CB6954" w:rsidRPr="00D70FD2">
        <w:rPr>
          <w:rFonts w:ascii="Times New Roman" w:hAnsi="Times New Roman"/>
          <w:i/>
          <w:sz w:val="28"/>
          <w:szCs w:val="28"/>
        </w:rPr>
        <w:t>г. Владивосток</w:t>
      </w:r>
      <w:r w:rsidR="00CB6954">
        <w:rPr>
          <w:rFonts w:ascii="Times New Roman" w:hAnsi="Times New Roman"/>
          <w:i/>
          <w:sz w:val="28"/>
          <w:szCs w:val="28"/>
        </w:rPr>
        <w:t xml:space="preserve">, </w:t>
      </w:r>
      <w:r w:rsidRPr="00D70FD2">
        <w:rPr>
          <w:rFonts w:ascii="Times New Roman" w:hAnsi="Times New Roman"/>
          <w:i/>
          <w:sz w:val="28"/>
          <w:szCs w:val="28"/>
        </w:rPr>
        <w:t>ул. Русская, 57</w:t>
      </w:r>
      <w:r>
        <w:rPr>
          <w:rFonts w:ascii="Times New Roman" w:hAnsi="Times New Roman"/>
          <w:i/>
          <w:sz w:val="28"/>
          <w:szCs w:val="28"/>
        </w:rPr>
        <w:t>л</w:t>
      </w:r>
      <w:r w:rsidRPr="00D70FD2">
        <w:rPr>
          <w:rFonts w:ascii="Times New Roman" w:hAnsi="Times New Roman"/>
          <w:i/>
          <w:sz w:val="28"/>
          <w:szCs w:val="28"/>
        </w:rPr>
        <w:t xml:space="preserve"> – 2 квартиры.</w:t>
      </w:r>
    </w:p>
    <w:p w:rsidR="004D2212" w:rsidRDefault="004D2212" w:rsidP="000F63B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для </w:t>
      </w:r>
      <w:r w:rsidRPr="005B30E7">
        <w:rPr>
          <w:rFonts w:ascii="Times New Roman" w:hAnsi="Times New Roman"/>
          <w:sz w:val="28"/>
          <w:szCs w:val="28"/>
        </w:rPr>
        <w:t>сотрудников УМВД России по Приморскому краю из специализированного жилищного фонда Приморского края (служебное жилье) выделено 53 квартиры, из</w:t>
      </w:r>
      <w:r>
        <w:rPr>
          <w:rFonts w:ascii="Times New Roman" w:hAnsi="Times New Roman"/>
          <w:sz w:val="28"/>
          <w:szCs w:val="28"/>
        </w:rPr>
        <w:t xml:space="preserve"> которых по решениям Ленинского районного суда г. Владивостока в 2010 году снят статус специализированного жилого помещения (7 квартир), на которые Департаментом были заключены договоры социального найма и в </w:t>
      </w:r>
      <w:r w:rsidRPr="005B30E7">
        <w:rPr>
          <w:rFonts w:ascii="Times New Roman" w:hAnsi="Times New Roman"/>
          <w:sz w:val="28"/>
          <w:szCs w:val="28"/>
        </w:rPr>
        <w:t>дальнейшем эти квартиры были приватизированы.</w:t>
      </w:r>
    </w:p>
    <w:p w:rsidR="004D2212" w:rsidRPr="00380980" w:rsidRDefault="004D2212" w:rsidP="00F431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30E7">
        <w:rPr>
          <w:rFonts w:ascii="Times New Roman" w:hAnsi="Times New Roman"/>
          <w:sz w:val="28"/>
          <w:szCs w:val="28"/>
        </w:rPr>
        <w:t xml:space="preserve"> казне Приморского края числится 46 квартир, которые были распределены по вышеназванным распоряжениям </w:t>
      </w:r>
      <w:r w:rsidRPr="007E6E6D">
        <w:rPr>
          <w:rFonts w:ascii="Times New Roman" w:hAnsi="Times New Roman"/>
          <w:sz w:val="28"/>
          <w:szCs w:val="28"/>
        </w:rPr>
        <w:t>Администрации Приморского края сотрудникам УМВД России по Приморскому краю.</w:t>
      </w:r>
      <w:r>
        <w:rPr>
          <w:rFonts w:ascii="Times New Roman" w:hAnsi="Times New Roman"/>
          <w:sz w:val="28"/>
          <w:szCs w:val="28"/>
        </w:rPr>
        <w:t xml:space="preserve"> В связи с отсутствием полномочий у Департамента договоры на данные </w:t>
      </w:r>
      <w:r w:rsidRPr="00380980">
        <w:rPr>
          <w:rFonts w:ascii="Times New Roman" w:hAnsi="Times New Roman"/>
          <w:sz w:val="28"/>
          <w:szCs w:val="28"/>
        </w:rPr>
        <w:t>квартиры с УМВД не заключались.</w:t>
      </w:r>
    </w:p>
    <w:p w:rsidR="004D2212" w:rsidRDefault="004D2212" w:rsidP="00F431F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Приморского края от 05.05.2009         № 219-ра полномочия по заключению договоров найма служебных жилых помещений с сотрудниками переданы Управлению внутренних дел Приморского края.</w:t>
      </w:r>
    </w:p>
    <w:p w:rsidR="004D2212" w:rsidRPr="005B30E7" w:rsidRDefault="004D2212" w:rsidP="005B30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Pr="005B30E7">
        <w:rPr>
          <w:rFonts w:ascii="Times New Roman" w:hAnsi="Times New Roman"/>
          <w:sz w:val="28"/>
          <w:szCs w:val="28"/>
        </w:rPr>
        <w:t xml:space="preserve">Законом Приморского края от 30.12.2009 № 547-КЗ </w:t>
      </w:r>
      <w:r>
        <w:rPr>
          <w:rFonts w:ascii="Times New Roman" w:hAnsi="Times New Roman"/>
          <w:sz w:val="28"/>
          <w:szCs w:val="28"/>
        </w:rPr>
        <w:t>"</w:t>
      </w:r>
      <w:r w:rsidRPr="005B30E7">
        <w:rPr>
          <w:rFonts w:ascii="Times New Roman" w:hAnsi="Times New Roman"/>
          <w:sz w:val="28"/>
          <w:szCs w:val="28"/>
        </w:rPr>
        <w:t>Об обеспечении граждан служебными жилыми помещениями из специализированного жилищного фонда Приморского края</w:t>
      </w:r>
      <w:r>
        <w:rPr>
          <w:rFonts w:ascii="Times New Roman" w:hAnsi="Times New Roman"/>
          <w:sz w:val="28"/>
          <w:szCs w:val="28"/>
        </w:rPr>
        <w:t>", вступившим в силу с 15.01.2010,</w:t>
      </w:r>
      <w:r w:rsidRPr="005B30E7">
        <w:rPr>
          <w:rFonts w:ascii="Times New Roman" w:hAnsi="Times New Roman"/>
          <w:sz w:val="28"/>
          <w:szCs w:val="28"/>
        </w:rPr>
        <w:t xml:space="preserve"> определены категории граждан, которым предоставляются служебные жилые помещения (статья 3):</w:t>
      </w:r>
    </w:p>
    <w:p w:rsidR="004D2212" w:rsidRPr="005B30E7" w:rsidRDefault="004D2212" w:rsidP="005B3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0E7">
        <w:rPr>
          <w:sz w:val="28"/>
          <w:szCs w:val="28"/>
        </w:rPr>
        <w:t xml:space="preserve">1) лицам, замещающим государственные должности Приморского края (за исключением лиц, указанных в пунктах 5-9 части 1 статьи 2 Закона Приморского края от 13 июня 2007 г. </w:t>
      </w:r>
      <w:r>
        <w:rPr>
          <w:sz w:val="28"/>
          <w:szCs w:val="28"/>
        </w:rPr>
        <w:t>№</w:t>
      </w:r>
      <w:r w:rsidRPr="005B30E7">
        <w:rPr>
          <w:sz w:val="28"/>
          <w:szCs w:val="28"/>
        </w:rPr>
        <w:t xml:space="preserve"> 87-КЗ "О государственных должностях Приморского края");</w:t>
      </w:r>
    </w:p>
    <w:p w:rsidR="004D2212" w:rsidRPr="005B30E7" w:rsidRDefault="004D2212" w:rsidP="005B3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0E7">
        <w:rPr>
          <w:sz w:val="28"/>
          <w:szCs w:val="28"/>
        </w:rPr>
        <w:t>2) лицам, замещающим должности государственной гражданской службы Приморского края;</w:t>
      </w:r>
    </w:p>
    <w:p w:rsidR="004D2212" w:rsidRPr="005B30E7" w:rsidRDefault="004D2212" w:rsidP="005B3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0E7">
        <w:rPr>
          <w:sz w:val="28"/>
          <w:szCs w:val="28"/>
        </w:rPr>
        <w:lastRenderedPageBreak/>
        <w:t>3) работникам государственных унитарных предприятий Приморского края;</w:t>
      </w:r>
    </w:p>
    <w:p w:rsidR="004D2212" w:rsidRPr="005B30E7" w:rsidRDefault="004D2212" w:rsidP="005B3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0E7">
        <w:rPr>
          <w:sz w:val="28"/>
          <w:szCs w:val="28"/>
        </w:rPr>
        <w:t>4) работникам государственных учреждений Приморского края.</w:t>
      </w:r>
    </w:p>
    <w:p w:rsidR="004D2212" w:rsidRPr="005B30E7" w:rsidRDefault="004D2212" w:rsidP="005B30E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5B30E7">
        <w:rPr>
          <w:rFonts w:ascii="Times New Roman" w:hAnsi="Times New Roman" w:cs="Times New Roman"/>
          <w:sz w:val="28"/>
          <w:szCs w:val="28"/>
        </w:rPr>
        <w:t xml:space="preserve">УМВД России по Приморскому краю </w:t>
      </w:r>
      <w:r>
        <w:rPr>
          <w:rFonts w:ascii="Times New Roman" w:hAnsi="Times New Roman" w:cs="Times New Roman"/>
          <w:sz w:val="28"/>
          <w:szCs w:val="28"/>
        </w:rPr>
        <w:t>в указанном перечне отсутствуют.</w:t>
      </w:r>
    </w:p>
    <w:p w:rsidR="004D2212" w:rsidRDefault="004D2212" w:rsidP="00AD764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E6E6D">
        <w:rPr>
          <w:rFonts w:ascii="Times New Roman" w:hAnsi="Times New Roman"/>
          <w:sz w:val="28"/>
          <w:szCs w:val="28"/>
        </w:rPr>
        <w:t>Администрацией Приморского края</w:t>
      </w:r>
      <w:r>
        <w:rPr>
          <w:rFonts w:ascii="Times New Roman" w:hAnsi="Times New Roman"/>
          <w:sz w:val="28"/>
          <w:szCs w:val="28"/>
        </w:rPr>
        <w:t xml:space="preserve"> направлено предложение министру Внутренних дел России о безмездной передаче служебных жилых помещений из краевой собственности в собственность Российской Федерации для их исключения из состава  специализированного жилищного фонда и заключению с работниками УМВД договоров социального найма.</w:t>
      </w:r>
    </w:p>
    <w:p w:rsidR="004D2212" w:rsidRDefault="004D2212" w:rsidP="00AD764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указанное предложение Министерством внутренних дел России дан отказ и рекомендации разрешить возникшую ситуацию путем приватизации занимаемых сотрудниками и пенсионерами УМВД жилых помещений в установленном законодательством порядке либо через суд. Данная информация направлена Губернатору Приморского края для принятия решения.</w:t>
      </w:r>
    </w:p>
    <w:p w:rsidR="004D2212" w:rsidRDefault="004D2212" w:rsidP="00A8714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2.6.5. </w:t>
      </w:r>
      <w:r>
        <w:rPr>
          <w:rFonts w:ascii="Times New Roman" w:hAnsi="Times New Roman"/>
          <w:sz w:val="28"/>
          <w:szCs w:val="28"/>
        </w:rPr>
        <w:t xml:space="preserve">С 24.03.2014 </w:t>
      </w:r>
      <w:r w:rsidRPr="00876527">
        <w:rPr>
          <w:rFonts w:ascii="Times New Roman" w:hAnsi="Times New Roman"/>
          <w:sz w:val="28"/>
          <w:szCs w:val="28"/>
        </w:rPr>
        <w:t>не использ</w:t>
      </w:r>
      <w:r>
        <w:rPr>
          <w:rFonts w:ascii="Times New Roman" w:hAnsi="Times New Roman"/>
          <w:sz w:val="28"/>
          <w:szCs w:val="28"/>
        </w:rPr>
        <w:t xml:space="preserve">уются </w:t>
      </w:r>
      <w:r w:rsidRPr="00876527">
        <w:rPr>
          <w:rFonts w:ascii="Times New Roman" w:hAnsi="Times New Roman"/>
          <w:sz w:val="28"/>
          <w:szCs w:val="28"/>
        </w:rPr>
        <w:t>1 служебная квартира</w:t>
      </w:r>
      <w:r>
        <w:rPr>
          <w:rFonts w:ascii="Times New Roman" w:hAnsi="Times New Roman"/>
          <w:sz w:val="28"/>
          <w:szCs w:val="28"/>
        </w:rPr>
        <w:t xml:space="preserve">, расположенная </w:t>
      </w:r>
      <w:r w:rsidRPr="00876527">
        <w:rPr>
          <w:rFonts w:ascii="Times New Roman" w:hAnsi="Times New Roman"/>
          <w:sz w:val="28"/>
          <w:szCs w:val="28"/>
        </w:rPr>
        <w:t xml:space="preserve">по адресу: г. Владивосток, ул. </w:t>
      </w:r>
      <w:proofErr w:type="spellStart"/>
      <w:r w:rsidRPr="00876527">
        <w:rPr>
          <w:rFonts w:ascii="Times New Roman" w:hAnsi="Times New Roman"/>
          <w:sz w:val="28"/>
          <w:szCs w:val="28"/>
        </w:rPr>
        <w:t>Гульбиновича</w:t>
      </w:r>
      <w:proofErr w:type="spellEnd"/>
      <w:r w:rsidRPr="00876527">
        <w:rPr>
          <w:rFonts w:ascii="Times New Roman" w:hAnsi="Times New Roman"/>
          <w:sz w:val="28"/>
          <w:szCs w:val="28"/>
        </w:rPr>
        <w:t xml:space="preserve">, д.31, кв.19 </w:t>
      </w:r>
      <w:r w:rsidRPr="00380980">
        <w:rPr>
          <w:rFonts w:ascii="Times New Roman" w:hAnsi="Times New Roman"/>
          <w:sz w:val="28"/>
          <w:szCs w:val="28"/>
        </w:rPr>
        <w:t xml:space="preserve">общей площадью 69,3 кв.м. </w:t>
      </w:r>
    </w:p>
    <w:p w:rsidR="004D2212" w:rsidRPr="00E11DB0" w:rsidRDefault="004D2212" w:rsidP="00A8714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2212" w:rsidRPr="00830501" w:rsidRDefault="004D2212" w:rsidP="00D70FD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501">
        <w:rPr>
          <w:rFonts w:ascii="Times New Roman" w:hAnsi="Times New Roman"/>
          <w:b/>
          <w:sz w:val="28"/>
          <w:szCs w:val="28"/>
        </w:rPr>
        <w:t>2.7. Специализированный жилищный фонд Приморского края для проживания детей-сирот и детей, оставшихся без попечения родителей, лиц из числа детей сирот и детей, оставшихся без попечения родителей (далее – дети-сироты)</w:t>
      </w:r>
    </w:p>
    <w:p w:rsidR="004D2212" w:rsidRDefault="004D2212" w:rsidP="00A8714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71B29">
        <w:rPr>
          <w:rFonts w:ascii="Times New Roman" w:hAnsi="Times New Roman"/>
          <w:b/>
          <w:sz w:val="28"/>
          <w:szCs w:val="28"/>
        </w:rPr>
        <w:t>2.7.1</w:t>
      </w:r>
      <w:r>
        <w:rPr>
          <w:rFonts w:ascii="Times New Roman" w:hAnsi="Times New Roman"/>
          <w:sz w:val="28"/>
          <w:szCs w:val="28"/>
        </w:rPr>
        <w:t xml:space="preserve">. Основание для предоставления жилых помещений детям-сиротам статья 98.1 Жилищного Кодекса Российской Федерации, </w:t>
      </w:r>
      <w:r w:rsidRPr="00186D7F">
        <w:rPr>
          <w:rFonts w:ascii="Times New Roman" w:hAnsi="Times New Roman"/>
          <w:sz w:val="28"/>
          <w:szCs w:val="28"/>
        </w:rPr>
        <w:t>Закон Приморского края от 12</w:t>
      </w:r>
      <w:r>
        <w:rPr>
          <w:rFonts w:ascii="Times New Roman" w:hAnsi="Times New Roman"/>
          <w:sz w:val="28"/>
          <w:szCs w:val="28"/>
        </w:rPr>
        <w:t>.02.</w:t>
      </w:r>
      <w:r w:rsidRPr="00186D7F">
        <w:rPr>
          <w:rFonts w:ascii="Times New Roman" w:hAnsi="Times New Roman"/>
          <w:sz w:val="28"/>
          <w:szCs w:val="28"/>
        </w:rPr>
        <w:t>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D7F">
        <w:rPr>
          <w:rFonts w:ascii="Times New Roman" w:hAnsi="Times New Roman"/>
          <w:sz w:val="28"/>
          <w:szCs w:val="28"/>
        </w:rPr>
        <w:t>168-КЗ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</w:t>
      </w:r>
      <w:r>
        <w:rPr>
          <w:rFonts w:ascii="Times New Roman" w:hAnsi="Times New Roman"/>
          <w:sz w:val="28"/>
          <w:szCs w:val="28"/>
        </w:rPr>
        <w:t>.</w:t>
      </w:r>
    </w:p>
    <w:p w:rsidR="004D2212" w:rsidRDefault="004D2212" w:rsidP="00A8714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01.01.2014 в специализированном жилищном фонде Приморского края для проживания детей-сирот числилась 141 квартира.</w:t>
      </w:r>
    </w:p>
    <w:p w:rsidR="004D2212" w:rsidRDefault="004D2212" w:rsidP="00A8714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по распоряжениям Департамента в специализированный фонд включено 95 квартир, в 2015 году – 119 квартир. Исключены из специализированного жилищного фонда Приморского края для проживания детей-сирот 2 квартиры.</w:t>
      </w:r>
    </w:p>
    <w:p w:rsidR="004D2212" w:rsidRPr="00251879" w:rsidRDefault="004D2212" w:rsidP="00A8714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51879">
        <w:rPr>
          <w:rFonts w:ascii="Times New Roman" w:hAnsi="Times New Roman"/>
          <w:sz w:val="28"/>
          <w:szCs w:val="28"/>
        </w:rPr>
        <w:t xml:space="preserve">По состоянию на 01.10.2015 в специализированном жилищном фонде Приморского края для проживания детей-сирот числится </w:t>
      </w:r>
      <w:r w:rsidRPr="00F85B44">
        <w:rPr>
          <w:rFonts w:ascii="Times New Roman" w:hAnsi="Times New Roman"/>
          <w:sz w:val="28"/>
          <w:szCs w:val="28"/>
        </w:rPr>
        <w:t>353</w:t>
      </w:r>
      <w:r w:rsidRPr="00251879">
        <w:rPr>
          <w:rFonts w:ascii="Times New Roman" w:hAnsi="Times New Roman"/>
          <w:b/>
          <w:sz w:val="28"/>
          <w:szCs w:val="28"/>
        </w:rPr>
        <w:t xml:space="preserve"> </w:t>
      </w:r>
      <w:r w:rsidRPr="00251879">
        <w:rPr>
          <w:rFonts w:ascii="Times New Roman" w:hAnsi="Times New Roman"/>
          <w:sz w:val="28"/>
          <w:szCs w:val="28"/>
        </w:rPr>
        <w:t>квартиры, на которые заключены договора найма специализированного жилого помещения.</w:t>
      </w:r>
    </w:p>
    <w:p w:rsidR="004D2212" w:rsidRPr="00410713" w:rsidRDefault="004D2212" w:rsidP="0046781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2.7.1.</w:t>
      </w:r>
      <w:r w:rsidRPr="0046781A">
        <w:rPr>
          <w:rFonts w:ascii="Times New Roman" w:hAnsi="Times New Roman"/>
          <w:sz w:val="28"/>
          <w:szCs w:val="28"/>
        </w:rPr>
        <w:t xml:space="preserve"> </w:t>
      </w:r>
      <w:r w:rsidRPr="00516CB1">
        <w:rPr>
          <w:rFonts w:ascii="Times New Roman" w:hAnsi="Times New Roman"/>
          <w:sz w:val="28"/>
          <w:szCs w:val="28"/>
        </w:rPr>
        <w:t>В казне Приморского края числят</w:t>
      </w:r>
      <w:r>
        <w:rPr>
          <w:rFonts w:ascii="Times New Roman" w:hAnsi="Times New Roman"/>
          <w:sz w:val="28"/>
          <w:szCs w:val="28"/>
        </w:rPr>
        <w:t>ся 2 квартиры, расположенные в</w:t>
      </w:r>
      <w:r w:rsidRPr="00516CB1">
        <w:rPr>
          <w:rFonts w:ascii="Times New Roman" w:hAnsi="Times New Roman"/>
          <w:sz w:val="28"/>
          <w:szCs w:val="28"/>
        </w:rPr>
        <w:t xml:space="preserve"> г. Владивостоке в доме № 5г по улице ул. Толстого (кв. 30 общей площадью 58,1 кв.м. и кв. 46 общей площадью 58,1 кв.м.). Данные квартиры  распоряжением Департамента от 05.05.2014 № 233-ри  исключены из специализированного жилищного фонда Приморского края</w:t>
      </w:r>
      <w:r w:rsidRPr="00251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проживания детей-сирот</w:t>
      </w:r>
      <w:r w:rsidRPr="00516CB1">
        <w:rPr>
          <w:rFonts w:ascii="Times New Roman" w:hAnsi="Times New Roman"/>
          <w:sz w:val="28"/>
          <w:szCs w:val="28"/>
        </w:rPr>
        <w:t xml:space="preserve">. На момент проведения проверки не используются. </w:t>
      </w:r>
    </w:p>
    <w:p w:rsidR="004D2212" w:rsidRDefault="004D2212" w:rsidP="0046781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2.7.2</w:t>
      </w:r>
      <w:r w:rsidRPr="00516CB1">
        <w:rPr>
          <w:rFonts w:ascii="Times New Roman" w:hAnsi="Times New Roman"/>
          <w:b/>
          <w:sz w:val="28"/>
          <w:szCs w:val="28"/>
        </w:rPr>
        <w:t>.</w:t>
      </w:r>
      <w:r w:rsidRPr="00516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договорам найма квартиры передаются гражданам во владение и пользование на срок 5 лет с оплатой за жилое помещение и коммунальные услуги, а также содержание общего имущества многоквартирного дома. Все квартиры находятся в собственности Приморского края, а, следовательно, все расходы по данным квартирам осуществляет собственник, что подтверждается следующим. По данным квартирам, согласно решениям Арбитражного суда Приморского края от 10.04.2014 (дело № А51-32169/2013) и от 18.11.2014 (дело № А51-17891/2014), с </w:t>
      </w:r>
      <w:r w:rsidRPr="005A7E0E">
        <w:rPr>
          <w:rFonts w:ascii="Times New Roman" w:hAnsi="Times New Roman"/>
          <w:sz w:val="28"/>
          <w:szCs w:val="28"/>
        </w:rPr>
        <w:t>Департамента взыскано в пользу ТСЖ "Толстого 5" - 163,588 тыс. рублей ос</w:t>
      </w:r>
      <w:r>
        <w:rPr>
          <w:rFonts w:ascii="Times New Roman" w:hAnsi="Times New Roman"/>
          <w:sz w:val="28"/>
          <w:szCs w:val="28"/>
        </w:rPr>
        <w:t xml:space="preserve">новного долга, государственной </w:t>
      </w:r>
      <w:r w:rsidRPr="005A7E0E">
        <w:rPr>
          <w:rFonts w:ascii="Times New Roman" w:hAnsi="Times New Roman"/>
          <w:sz w:val="28"/>
          <w:szCs w:val="28"/>
        </w:rPr>
        <w:t xml:space="preserve">пошлины в сумме 7,044 тыс. рублей и судебных расходов в </w:t>
      </w:r>
      <w:r w:rsidRPr="00834930">
        <w:rPr>
          <w:rFonts w:ascii="Times New Roman" w:hAnsi="Times New Roman"/>
          <w:sz w:val="28"/>
          <w:szCs w:val="28"/>
        </w:rPr>
        <w:t xml:space="preserve">сумме 30,060 </w:t>
      </w:r>
      <w:r w:rsidRPr="00D70FD2">
        <w:rPr>
          <w:rFonts w:ascii="Times New Roman" w:hAnsi="Times New Roman"/>
          <w:sz w:val="28"/>
          <w:szCs w:val="28"/>
        </w:rPr>
        <w:t>тыс. рублей. Оплата Департаментом расходов в сумме 200,692 тыс. рублей является потерями краевого бюджета.</w:t>
      </w:r>
    </w:p>
    <w:p w:rsidR="004D2212" w:rsidRPr="00D70FD2" w:rsidRDefault="004D2212" w:rsidP="0046781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212" w:rsidRPr="001366AB" w:rsidRDefault="004D2212" w:rsidP="00D70F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3. Аренда имущества казны Приморского края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 xml:space="preserve">3.1. </w:t>
      </w:r>
      <w:r w:rsidRPr="001366AB">
        <w:rPr>
          <w:rFonts w:ascii="Times New Roman" w:hAnsi="Times New Roman"/>
          <w:sz w:val="28"/>
          <w:szCs w:val="28"/>
        </w:rPr>
        <w:t>Передача в аренду объектов краевой собственности Приморского края в проверяемом периоде регулировалась:</w:t>
      </w:r>
    </w:p>
    <w:p w:rsidR="004D2212" w:rsidRPr="00251879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51879">
        <w:rPr>
          <w:rFonts w:ascii="Times New Roman" w:hAnsi="Times New Roman"/>
          <w:sz w:val="28"/>
          <w:szCs w:val="28"/>
        </w:rPr>
        <w:t>положением о порядке сдачи в аренду государственного имущества на территории Приморского края, утвержденным постановлением Губернатора Приморского края от 11.03.1999 № 89;</w:t>
      </w:r>
    </w:p>
    <w:p w:rsidR="004D2212" w:rsidRPr="00251879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51879">
        <w:rPr>
          <w:rFonts w:ascii="Times New Roman" w:hAnsi="Times New Roman"/>
          <w:sz w:val="28"/>
          <w:szCs w:val="28"/>
        </w:rPr>
        <w:t xml:space="preserve">положением о порядке определения ставок арендной платы для объектов, находящихся в собственности Приморского края, утвержденным  постановлением Губернатора Приморского края от 31.08.2001 № 664; </w:t>
      </w:r>
    </w:p>
    <w:p w:rsidR="004D2212" w:rsidRPr="00145F84" w:rsidRDefault="004D2212" w:rsidP="0041071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51879">
        <w:rPr>
          <w:rFonts w:ascii="Times New Roman" w:hAnsi="Times New Roman"/>
          <w:sz w:val="28"/>
          <w:szCs w:val="28"/>
        </w:rPr>
        <w:t>постановлением Администрации Приморского края от 13.08.2003         № 238 "Об утверждении методики расчета арендной платы для объектов, находящихся в собственности Приморского края".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5F84">
        <w:rPr>
          <w:rFonts w:ascii="Times New Roman" w:hAnsi="Times New Roman"/>
          <w:sz w:val="28"/>
          <w:szCs w:val="28"/>
        </w:rPr>
        <w:t>Согласно информации, предоставленной Департаментом, по состоянию: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 xml:space="preserve">на 01.01.2014 количество действующих договоров аренды имущества составляло </w:t>
      </w:r>
      <w:r w:rsidRPr="001366AB">
        <w:rPr>
          <w:rFonts w:ascii="Times New Roman" w:hAnsi="Times New Roman"/>
          <w:b/>
          <w:sz w:val="28"/>
          <w:szCs w:val="28"/>
        </w:rPr>
        <w:t>23</w:t>
      </w:r>
      <w:r w:rsidRPr="001366AB">
        <w:rPr>
          <w:rFonts w:ascii="Times New Roman" w:hAnsi="Times New Roman"/>
          <w:sz w:val="28"/>
          <w:szCs w:val="28"/>
        </w:rPr>
        <w:t xml:space="preserve"> договора, в том числе 21 договор на аренду недвижимого имущества и 2 договора на аренду движимого имущества;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 xml:space="preserve">на 01.10.2015 - </w:t>
      </w:r>
      <w:r w:rsidRPr="001366AB">
        <w:rPr>
          <w:rFonts w:ascii="Times New Roman" w:hAnsi="Times New Roman"/>
          <w:b/>
          <w:sz w:val="28"/>
          <w:szCs w:val="28"/>
        </w:rPr>
        <w:t xml:space="preserve">20 </w:t>
      </w:r>
      <w:r w:rsidRPr="001366AB">
        <w:rPr>
          <w:rFonts w:ascii="Times New Roman" w:hAnsi="Times New Roman"/>
          <w:sz w:val="28"/>
          <w:szCs w:val="28"/>
        </w:rPr>
        <w:t>договоров, в том числе 18 договоров на аренду недвижимого имущества и 2 договора на движимое имущество.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Количество договоров по состоянию на 01.10.2015 уменьшилось на четыре, заключен один договор, а именно: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01.10.</w:t>
      </w:r>
      <w:r w:rsidRPr="001366AB">
        <w:rPr>
          <w:rFonts w:ascii="Times New Roman" w:hAnsi="Times New Roman"/>
          <w:sz w:val="28"/>
          <w:szCs w:val="28"/>
        </w:rPr>
        <w:t xml:space="preserve">2014 подписано соглашение о расторжении договора от 01.09.2005 № 68/05, заключенного с ФГБОУ ВПО "Дальневосточный государственный технический </w:t>
      </w:r>
      <w:proofErr w:type="spellStart"/>
      <w:r w:rsidRPr="001366AB">
        <w:rPr>
          <w:rFonts w:ascii="Times New Roman" w:hAnsi="Times New Roman"/>
          <w:sz w:val="28"/>
          <w:szCs w:val="28"/>
        </w:rPr>
        <w:t>рыбохозяйственный</w:t>
      </w:r>
      <w:proofErr w:type="spellEnd"/>
      <w:r w:rsidRPr="001366AB">
        <w:rPr>
          <w:rFonts w:ascii="Times New Roman" w:hAnsi="Times New Roman"/>
          <w:sz w:val="28"/>
          <w:szCs w:val="28"/>
        </w:rPr>
        <w:t xml:space="preserve"> институт". </w:t>
      </w:r>
      <w:r w:rsidRPr="00251879">
        <w:rPr>
          <w:rFonts w:ascii="Times New Roman" w:hAnsi="Times New Roman"/>
          <w:sz w:val="28"/>
          <w:szCs w:val="28"/>
        </w:rPr>
        <w:t>Акт приема-сдачи имущества подписан 01.10.2014.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 xml:space="preserve">Следует отметить, что с данным учебным учреждением Департамент заключил два договора, а именно: вышеназванный договор аренды недвижимого имущества, расположенного по адресу: г. Находка, ул. Юбилейная,2 (здание Находкинского профессионального училища № 34) и, договор аренды  движимого имущества от 01.09.2005 № 117/05, расположенного по адресам: г. Находка, ул. Юбилейная, 2   и п. Славянка, ул. </w:t>
      </w:r>
      <w:r w:rsidRPr="001366AB">
        <w:rPr>
          <w:rFonts w:ascii="Times New Roman" w:hAnsi="Times New Roman"/>
          <w:sz w:val="28"/>
          <w:szCs w:val="28"/>
        </w:rPr>
        <w:lastRenderedPageBreak/>
        <w:t>Парковая, 6. Договор в части движимого имущества, расположенного в г. Находка не расторгнут;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2)</w:t>
      </w:r>
      <w:r w:rsidRPr="001366AB">
        <w:rPr>
          <w:rFonts w:ascii="Times New Roman" w:hAnsi="Times New Roman"/>
          <w:sz w:val="28"/>
          <w:szCs w:val="28"/>
        </w:rPr>
        <w:t xml:space="preserve"> прекращение срока действия (01.12.2014) договора от 02.07.2011     № 01/11, заключенного Департаментом с управлением Федеральной антимонопольной службы по Приморском</w:t>
      </w:r>
      <w:r>
        <w:rPr>
          <w:rFonts w:ascii="Times New Roman" w:hAnsi="Times New Roman"/>
          <w:sz w:val="28"/>
          <w:szCs w:val="28"/>
        </w:rPr>
        <w:t>у</w:t>
      </w:r>
      <w:r w:rsidRPr="001366AB">
        <w:rPr>
          <w:rFonts w:ascii="Times New Roman" w:hAnsi="Times New Roman"/>
          <w:sz w:val="28"/>
          <w:szCs w:val="28"/>
        </w:rPr>
        <w:t xml:space="preserve"> краю. Нежилые помещения площадью 19,6 кв.м. в здании, расположенном по адресу: г. Владивосток, ул. 1-я Морская, 4</w:t>
      </w:r>
      <w:r>
        <w:rPr>
          <w:rFonts w:ascii="Times New Roman" w:hAnsi="Times New Roman"/>
          <w:sz w:val="28"/>
          <w:szCs w:val="28"/>
        </w:rPr>
        <w:t>,</w:t>
      </w:r>
      <w:r w:rsidRPr="001366AB">
        <w:rPr>
          <w:rFonts w:ascii="Times New Roman" w:hAnsi="Times New Roman"/>
          <w:sz w:val="28"/>
          <w:szCs w:val="28"/>
        </w:rPr>
        <w:t xml:space="preserve"> переданы в оперативное управление ГБУ "ХОЗУ";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3)</w:t>
      </w:r>
      <w:r w:rsidRPr="001366AB">
        <w:rPr>
          <w:rFonts w:ascii="Times New Roman" w:hAnsi="Times New Roman"/>
          <w:sz w:val="28"/>
          <w:szCs w:val="28"/>
        </w:rPr>
        <w:t xml:space="preserve"> прекращение срока</w:t>
      </w:r>
      <w:r>
        <w:rPr>
          <w:rFonts w:ascii="Times New Roman" w:hAnsi="Times New Roman"/>
          <w:sz w:val="28"/>
          <w:szCs w:val="28"/>
        </w:rPr>
        <w:t xml:space="preserve"> действия </w:t>
      </w:r>
      <w:r w:rsidRPr="001366AB">
        <w:rPr>
          <w:rFonts w:ascii="Times New Roman" w:hAnsi="Times New Roman"/>
          <w:sz w:val="28"/>
          <w:szCs w:val="28"/>
        </w:rPr>
        <w:t>(31.12.2014) договора от 29.10</w:t>
      </w:r>
      <w:r>
        <w:rPr>
          <w:rFonts w:ascii="Times New Roman" w:hAnsi="Times New Roman"/>
          <w:sz w:val="28"/>
          <w:szCs w:val="28"/>
        </w:rPr>
        <w:t>.</w:t>
      </w:r>
      <w:r w:rsidRPr="001366AB">
        <w:rPr>
          <w:rFonts w:ascii="Times New Roman" w:hAnsi="Times New Roman"/>
          <w:sz w:val="28"/>
          <w:szCs w:val="28"/>
        </w:rPr>
        <w:t>2014     № 1, заключенного с управлением Федеральной службы безопасности Российской Федерации по Приморскому краю на недвижимое имущество:   3-х комнатная квартира, общей площадью 73,2 кв.м., расположенная по адресу: Приморский край, г. Уссурийск, ул. Ушакова, 22, кв.52.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На данную квартиру Департаментом с управлением Федеральной службы безопасности Российской Федерации по Приморскому краю заключен новый договор от 30.03.2015 № 2, сроком действия до 30.12.2015;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4)</w:t>
      </w:r>
      <w:r w:rsidRPr="001366AB">
        <w:rPr>
          <w:rFonts w:ascii="Times New Roman" w:hAnsi="Times New Roman"/>
          <w:sz w:val="28"/>
          <w:szCs w:val="28"/>
        </w:rPr>
        <w:t xml:space="preserve"> 01.02.2015 подписано соглашение о досрочном расторжении договора от 04.09.2013 № 1, заключенного Департаментом с управлением Федеральной службы по экологическому, технологическому и атомному надзору на аренду имущества (квартира), расположенного по адресу: г. Владивосток, ул. Бурачка,9, кв.79, площадью 48 кв.м.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 xml:space="preserve">3.2. </w:t>
      </w:r>
      <w:r w:rsidRPr="001366AB">
        <w:rPr>
          <w:rFonts w:ascii="Times New Roman" w:hAnsi="Times New Roman"/>
          <w:sz w:val="28"/>
          <w:szCs w:val="28"/>
        </w:rPr>
        <w:t>По действующим договорам начисления по арендной плате составили: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за 2014 год (23 договора) - 21</w:t>
      </w:r>
      <w:r>
        <w:rPr>
          <w:rFonts w:ascii="Times New Roman" w:hAnsi="Times New Roman"/>
          <w:sz w:val="28"/>
          <w:szCs w:val="28"/>
        </w:rPr>
        <w:t>30,915 тыс. рублей</w:t>
      </w:r>
      <w:r w:rsidRPr="001366AB">
        <w:rPr>
          <w:rFonts w:ascii="Times New Roman" w:hAnsi="Times New Roman"/>
          <w:sz w:val="28"/>
          <w:szCs w:val="28"/>
        </w:rPr>
        <w:t>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за 9 месяцев 2015 года (21 договор) – 17</w:t>
      </w:r>
      <w:r>
        <w:rPr>
          <w:rFonts w:ascii="Times New Roman" w:hAnsi="Times New Roman"/>
          <w:sz w:val="28"/>
          <w:szCs w:val="28"/>
        </w:rPr>
        <w:t>50,625 тыс. рублей</w:t>
      </w:r>
      <w:r w:rsidRPr="001366AB">
        <w:rPr>
          <w:rFonts w:ascii="Times New Roman" w:hAnsi="Times New Roman"/>
          <w:sz w:val="28"/>
          <w:szCs w:val="28"/>
        </w:rPr>
        <w:t>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Поступления указанных платежей составили: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за 2014 год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1366AB">
        <w:rPr>
          <w:rFonts w:ascii="Times New Roman" w:hAnsi="Times New Roman"/>
          <w:sz w:val="28"/>
          <w:szCs w:val="28"/>
        </w:rPr>
        <w:t>23 договора</w:t>
      </w:r>
      <w:r>
        <w:rPr>
          <w:rFonts w:ascii="Times New Roman" w:hAnsi="Times New Roman"/>
          <w:sz w:val="28"/>
          <w:szCs w:val="28"/>
        </w:rPr>
        <w:t>м</w:t>
      </w:r>
      <w:r w:rsidRPr="001366AB">
        <w:rPr>
          <w:rFonts w:ascii="Times New Roman" w:hAnsi="Times New Roman"/>
          <w:sz w:val="28"/>
          <w:szCs w:val="28"/>
        </w:rPr>
        <w:t xml:space="preserve"> – 1016,858 тыс. рублей, в том числе оплачена пеня в сумме 0,282 тыс. рублей по договору от 02.07.2011 № 1/11. Разница между начисленными платежами арендной платы и оплаченными составляет 1114,339 тыс. рублей, в том числе: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1) начисленная арендная плата по договору от 01.06.2001 № 249/01 (база отдыха о. Русский, м. Доронина) в сумме 1138,320 тыс. рублей зачтена Департаментом в счет покрытия расходов по капитальному ремонту согласно пункту 1 раздела 4 "Особые условия договора";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2) 5 арендаторов произвели предоплату за январь 2015 в декабре 2014 года на общую сумму 23,981 тыс. рублей (договоры №№ 2/10, 3/10, 4/10, 5/10, 1).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85B44">
        <w:rPr>
          <w:rFonts w:ascii="Times New Roman" w:hAnsi="Times New Roman"/>
          <w:sz w:val="28"/>
          <w:szCs w:val="28"/>
        </w:rPr>
        <w:t>за 9 месяцев 2015 года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1366AB">
        <w:rPr>
          <w:rFonts w:ascii="Times New Roman" w:hAnsi="Times New Roman"/>
          <w:sz w:val="28"/>
          <w:szCs w:val="28"/>
        </w:rPr>
        <w:t>21 договор</w:t>
      </w:r>
      <w:r>
        <w:rPr>
          <w:rFonts w:ascii="Times New Roman" w:hAnsi="Times New Roman"/>
          <w:sz w:val="28"/>
          <w:szCs w:val="28"/>
        </w:rPr>
        <w:t>у</w:t>
      </w:r>
      <w:r w:rsidRPr="001366AB">
        <w:rPr>
          <w:rFonts w:ascii="Times New Roman" w:hAnsi="Times New Roman"/>
          <w:sz w:val="28"/>
          <w:szCs w:val="28"/>
        </w:rPr>
        <w:t xml:space="preserve"> – 530,784 тыс. рублей, в том числе оплачена пеня 0,520 тыс. рублей по договору от 20.03.2015 № 2. Разница между начисленными платежами арендной </w:t>
      </w:r>
      <w:r>
        <w:rPr>
          <w:rFonts w:ascii="Times New Roman" w:hAnsi="Times New Roman"/>
          <w:sz w:val="28"/>
          <w:szCs w:val="28"/>
        </w:rPr>
        <w:t xml:space="preserve">платы и оплаченными составляет </w:t>
      </w:r>
      <w:r w:rsidRPr="001366AB">
        <w:rPr>
          <w:rFonts w:ascii="Times New Roman" w:hAnsi="Times New Roman"/>
          <w:sz w:val="28"/>
          <w:szCs w:val="28"/>
        </w:rPr>
        <w:t>1220,361 тыс. рублей, в том числе: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1) начисленная арендная плата по договору от 01.06.2001 № 249/01 (база отдыха о. Русский, м. Доронина – площадью 1185,8 кв.м.) в сумме 1196,381 тыс. рублей зачтена Департаментом в счет покрытия расходов по капитальному ремонту согласно пункту 1 раздела 4 "Особые условия договора";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lastRenderedPageBreak/>
        <w:t>2) по 5 договорам, отмеченным ранее, арендаторы платежи за январь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6AB">
        <w:rPr>
          <w:rFonts w:ascii="Times New Roman" w:hAnsi="Times New Roman"/>
          <w:sz w:val="28"/>
          <w:szCs w:val="28"/>
        </w:rPr>
        <w:t>2015 года перечислили в декабре 2014 года в сумме 23,98 тыс. рублей.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3.3.</w:t>
      </w:r>
      <w:r w:rsidRPr="001366AB">
        <w:rPr>
          <w:rFonts w:ascii="Times New Roman" w:hAnsi="Times New Roman"/>
          <w:sz w:val="28"/>
          <w:szCs w:val="28"/>
        </w:rPr>
        <w:t xml:space="preserve"> При проверке договоров на аренду недвижимого имущества выявлено следующее: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 xml:space="preserve">3.3.1. </w:t>
      </w:r>
      <w:r w:rsidRPr="001366AB">
        <w:rPr>
          <w:rFonts w:ascii="Times New Roman" w:hAnsi="Times New Roman"/>
          <w:sz w:val="28"/>
          <w:szCs w:val="28"/>
        </w:rPr>
        <w:t xml:space="preserve">Основная часть договоров аренды заключена в 2005 году –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366AB">
        <w:rPr>
          <w:rFonts w:ascii="Times New Roman" w:hAnsi="Times New Roman"/>
          <w:sz w:val="28"/>
          <w:szCs w:val="28"/>
        </w:rPr>
        <w:t>14 договоров, в том числе: 12 договоров на аренду недвижимого имущества и 2 договора на аренду движимого имущества.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 xml:space="preserve">Основанием для заключения договоров на аренду недвижимого имущества являлись Соглашения о взаимных обязательствах (от 04.03.2005 № 1 (от 09.05.2005 № 91) и от 06.06.2005 № 103,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366AB">
        <w:rPr>
          <w:rFonts w:ascii="Times New Roman" w:hAnsi="Times New Roman"/>
          <w:sz w:val="28"/>
          <w:szCs w:val="28"/>
        </w:rPr>
        <w:t xml:space="preserve">104), заключенных между Администрацией Приморского края (вице-губернатор Приморского края </w:t>
      </w:r>
      <w:proofErr w:type="spellStart"/>
      <w:r w:rsidRPr="001366AB">
        <w:rPr>
          <w:rFonts w:ascii="Times New Roman" w:hAnsi="Times New Roman"/>
          <w:sz w:val="28"/>
          <w:szCs w:val="28"/>
        </w:rPr>
        <w:t>Гельцера</w:t>
      </w:r>
      <w:proofErr w:type="spellEnd"/>
      <w:r w:rsidRPr="001366AB">
        <w:rPr>
          <w:rFonts w:ascii="Times New Roman" w:hAnsi="Times New Roman"/>
          <w:sz w:val="28"/>
          <w:szCs w:val="28"/>
        </w:rPr>
        <w:t xml:space="preserve"> Б.И.), ректорами учебных заведений (Ким Г.Н. и  Седых В.И.) и директорами ГОУ НПО</w:t>
      </w:r>
      <w:r>
        <w:rPr>
          <w:rFonts w:ascii="Times New Roman" w:hAnsi="Times New Roman"/>
          <w:sz w:val="28"/>
          <w:szCs w:val="28"/>
        </w:rPr>
        <w:t>:</w:t>
      </w:r>
      <w:r w:rsidRPr="001366AB">
        <w:rPr>
          <w:rFonts w:ascii="Times New Roman" w:hAnsi="Times New Roman"/>
          <w:sz w:val="28"/>
          <w:szCs w:val="28"/>
        </w:rPr>
        <w:t xml:space="preserve"> "Профессиональное училище № 14 г. Находка" (директор Коваленко В.П.), "Профессиональное училище № 34 г. Находка" (директор </w:t>
      </w:r>
      <w:proofErr w:type="spellStart"/>
      <w:r w:rsidRPr="001366AB">
        <w:rPr>
          <w:rFonts w:ascii="Times New Roman" w:hAnsi="Times New Roman"/>
          <w:sz w:val="28"/>
          <w:szCs w:val="28"/>
        </w:rPr>
        <w:t>Белоплотов</w:t>
      </w:r>
      <w:proofErr w:type="spellEnd"/>
      <w:r w:rsidRPr="001366AB">
        <w:rPr>
          <w:rFonts w:ascii="Times New Roman" w:hAnsi="Times New Roman"/>
          <w:sz w:val="28"/>
          <w:szCs w:val="28"/>
        </w:rPr>
        <w:t xml:space="preserve"> Н.И.) и "Профессиональное училище № 7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366AB">
        <w:rPr>
          <w:rFonts w:ascii="Times New Roman" w:hAnsi="Times New Roman"/>
          <w:sz w:val="28"/>
          <w:szCs w:val="28"/>
        </w:rPr>
        <w:t xml:space="preserve"> г. Владивостока" (директор Казанцев В.И.).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1)</w:t>
      </w:r>
      <w:r w:rsidRPr="001366AB">
        <w:rPr>
          <w:rFonts w:ascii="Times New Roman" w:hAnsi="Times New Roman"/>
          <w:sz w:val="28"/>
          <w:szCs w:val="28"/>
        </w:rPr>
        <w:t xml:space="preserve"> </w:t>
      </w:r>
      <w:r w:rsidRPr="00FB1303">
        <w:rPr>
          <w:rFonts w:ascii="Times New Roman" w:hAnsi="Times New Roman"/>
          <w:b/>
          <w:i/>
          <w:sz w:val="28"/>
          <w:szCs w:val="28"/>
        </w:rPr>
        <w:t xml:space="preserve">с ФГОУ ВПО "Дальневосточный государственный технический </w:t>
      </w:r>
      <w:proofErr w:type="spellStart"/>
      <w:r w:rsidRPr="00FB1303">
        <w:rPr>
          <w:rFonts w:ascii="Times New Roman" w:hAnsi="Times New Roman"/>
          <w:b/>
          <w:i/>
          <w:sz w:val="28"/>
          <w:szCs w:val="28"/>
        </w:rPr>
        <w:t>рыбохозяйственный</w:t>
      </w:r>
      <w:proofErr w:type="spellEnd"/>
      <w:r w:rsidRPr="00FB1303">
        <w:rPr>
          <w:rFonts w:ascii="Times New Roman" w:hAnsi="Times New Roman"/>
          <w:b/>
          <w:i/>
          <w:sz w:val="28"/>
          <w:szCs w:val="28"/>
        </w:rPr>
        <w:t xml:space="preserve"> университет"</w:t>
      </w:r>
      <w:r w:rsidRPr="00E805B7"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 w:rsidRPr="00E805B7"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E805B7">
        <w:rPr>
          <w:rFonts w:ascii="Times New Roman" w:hAnsi="Times New Roman"/>
          <w:sz w:val="28"/>
          <w:szCs w:val="28"/>
        </w:rPr>
        <w:t>)</w:t>
      </w:r>
      <w:r w:rsidRPr="001366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заключены </w:t>
      </w:r>
      <w:r w:rsidRPr="001366AB">
        <w:rPr>
          <w:rFonts w:ascii="Times New Roman" w:hAnsi="Times New Roman"/>
          <w:sz w:val="28"/>
          <w:szCs w:val="28"/>
        </w:rPr>
        <w:t>2 договора на аренду движимого и недвижимого имущества. Договор аренды на недвижимое имущество № 68/05 заключен 01.09.2005 на аренду имущества площадью 3746,3 кв.м., расположенного по адресу: г. Находка, ул. Юбилейная, 2, здание  Находкинского профессионального училища № 34.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Цель использования арендованного имущества: под организацию учебного процесса. Срок действия договоров установлен с 01.09.2005 по 31.08.2010, дополнительным соглашением № 31 срок действия договора продлен с 22.12.2009 до 31.08.2015</w:t>
      </w:r>
      <w:r w:rsidRPr="00380980">
        <w:rPr>
          <w:rFonts w:ascii="Times New Roman" w:hAnsi="Times New Roman"/>
          <w:sz w:val="28"/>
          <w:szCs w:val="28"/>
        </w:rPr>
        <w:t>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Договор аренды прошел государственную регистрацию 03.10.2005, что подтверждается штампом Находкинского отдела главного управления Федеральной регистрационной службы по Приморскому краю;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 xml:space="preserve">01.10.2014 подписано соглашение о расторжении договора от 01.09.2005 № 68/05, заключенного с </w:t>
      </w:r>
      <w:proofErr w:type="spellStart"/>
      <w:r w:rsidRPr="001366AB">
        <w:rPr>
          <w:rFonts w:ascii="Times New Roman" w:hAnsi="Times New Roman"/>
          <w:sz w:val="28"/>
          <w:szCs w:val="28"/>
        </w:rPr>
        <w:t>Дальрыбвтузом</w:t>
      </w:r>
      <w:proofErr w:type="spellEnd"/>
      <w:r w:rsidRPr="001366AB">
        <w:rPr>
          <w:rFonts w:ascii="Times New Roman" w:hAnsi="Times New Roman"/>
          <w:sz w:val="28"/>
          <w:szCs w:val="28"/>
        </w:rPr>
        <w:t>.</w:t>
      </w:r>
      <w:r w:rsidRPr="001366AB">
        <w:rPr>
          <w:rFonts w:ascii="Times New Roman" w:hAnsi="Times New Roman"/>
          <w:sz w:val="28"/>
          <w:szCs w:val="28"/>
        </w:rPr>
        <w:tab/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 xml:space="preserve">2) </w:t>
      </w:r>
      <w:r w:rsidRPr="00FB1303">
        <w:rPr>
          <w:rFonts w:ascii="Times New Roman" w:hAnsi="Times New Roman"/>
          <w:b/>
          <w:i/>
          <w:sz w:val="28"/>
          <w:szCs w:val="28"/>
        </w:rPr>
        <w:t xml:space="preserve">с ФГОУ ВПО "МГУ имени адмирала Г.И. </w:t>
      </w:r>
      <w:proofErr w:type="spellStart"/>
      <w:r w:rsidRPr="00FB1303">
        <w:rPr>
          <w:rFonts w:ascii="Times New Roman" w:hAnsi="Times New Roman"/>
          <w:b/>
          <w:i/>
          <w:sz w:val="28"/>
          <w:szCs w:val="28"/>
        </w:rPr>
        <w:t>Невельского</w:t>
      </w:r>
      <w:proofErr w:type="spellEnd"/>
      <w:r w:rsidRPr="00FB1303">
        <w:rPr>
          <w:rFonts w:ascii="Times New Roman" w:hAnsi="Times New Roman"/>
          <w:b/>
          <w:i/>
          <w:sz w:val="28"/>
          <w:szCs w:val="28"/>
        </w:rPr>
        <w:t xml:space="preserve">" </w:t>
      </w:r>
      <w:r w:rsidRPr="001366AB">
        <w:rPr>
          <w:rFonts w:ascii="Times New Roman" w:hAnsi="Times New Roman"/>
          <w:sz w:val="28"/>
          <w:szCs w:val="28"/>
        </w:rPr>
        <w:t>Департамент заключил 01.09.2005 9 договоров на аренду помещений, общей площадью 10356,8 кв.м.,</w:t>
      </w:r>
      <w:r>
        <w:rPr>
          <w:rFonts w:ascii="Times New Roman" w:hAnsi="Times New Roman"/>
          <w:sz w:val="28"/>
          <w:szCs w:val="28"/>
        </w:rPr>
        <w:t xml:space="preserve"> расположенных </w:t>
      </w:r>
      <w:r w:rsidRPr="001366AB">
        <w:rPr>
          <w:rFonts w:ascii="Times New Roman" w:hAnsi="Times New Roman"/>
          <w:sz w:val="28"/>
          <w:szCs w:val="28"/>
        </w:rPr>
        <w:t>на территории г. Находка,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6AB">
        <w:rPr>
          <w:rFonts w:ascii="Times New Roman" w:hAnsi="Times New Roman"/>
          <w:sz w:val="28"/>
          <w:szCs w:val="28"/>
        </w:rPr>
        <w:t>по адресу Находкинский проспект, 34</w:t>
      </w:r>
      <w:r w:rsidRPr="00380980">
        <w:rPr>
          <w:rFonts w:ascii="Times New Roman" w:hAnsi="Times New Roman"/>
          <w:sz w:val="28"/>
          <w:szCs w:val="28"/>
        </w:rPr>
        <w:t>, (приложения с 14 по 21):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№ 93/05 - здание-тир, площадью 109,0 кв.м;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№ 94/05 - здание-туалет, площадью 21,4 кв.м;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№ 95/05 - здание-склад, площадью 44,5 кв.м;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№ 96/05 - здание-спортзал, площадью 671,5 кв.м;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№ 97/05 - здание-мастерская, площадью 152,5 кв.м;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№ 98/05 - здание-гараж, площадью 53,3 кв.м;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 xml:space="preserve">№ 99/05 - здание-подстанция, площадью 15,5 кв.м; 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№ 101/05 - здание-учебный корпус, площадью 4969,8 кв.м,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№ 100/05 - здание-общежитие, площадью 4319,3 кв.м, расположенное: г. Находка, Находкинский проспект, 47</w:t>
      </w:r>
      <w:r w:rsidRPr="00380980">
        <w:rPr>
          <w:rFonts w:ascii="Times New Roman" w:hAnsi="Times New Roman"/>
          <w:sz w:val="28"/>
          <w:szCs w:val="28"/>
        </w:rPr>
        <w:t>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lastRenderedPageBreak/>
        <w:t>Цель использования арендованного имущества: осуществление образовательного процесса. Срок действия договоров установлен с 01.09.2005 по 31.08.2010. Дополнительными соглашениями: №№ 2, 3, 4, 5, 6, 7, 8, 9, 10 к договорам аренды срок действия договоров продлен до 31.08.2015.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Все 9 договоров аренды прошли государственную регистрацию права аренды 03.07.2006 (3 договора) и 04.07.2006 (6 договоров), что подтверждается штампом главного управления Федеральной регистрационной службы по Приморскому краю.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B1303">
        <w:rPr>
          <w:rFonts w:ascii="Times New Roman" w:hAnsi="Times New Roman"/>
          <w:b/>
          <w:i/>
          <w:sz w:val="28"/>
          <w:szCs w:val="28"/>
        </w:rPr>
        <w:t xml:space="preserve">с ФГОУ ВПО "МГУ имени адмирала Г.И. </w:t>
      </w:r>
      <w:proofErr w:type="spellStart"/>
      <w:r w:rsidRPr="00FB1303">
        <w:rPr>
          <w:rFonts w:ascii="Times New Roman" w:hAnsi="Times New Roman"/>
          <w:b/>
          <w:i/>
          <w:sz w:val="28"/>
          <w:szCs w:val="28"/>
        </w:rPr>
        <w:t>Невельского</w:t>
      </w:r>
      <w:proofErr w:type="spellEnd"/>
      <w:r w:rsidRPr="00FB1303">
        <w:rPr>
          <w:rFonts w:ascii="Times New Roman" w:hAnsi="Times New Roman"/>
          <w:b/>
          <w:i/>
          <w:sz w:val="28"/>
          <w:szCs w:val="28"/>
        </w:rPr>
        <w:t>"</w:t>
      </w:r>
      <w:r w:rsidRPr="001366AB">
        <w:rPr>
          <w:rFonts w:ascii="Times New Roman" w:hAnsi="Times New Roman"/>
          <w:sz w:val="28"/>
          <w:szCs w:val="28"/>
        </w:rPr>
        <w:t xml:space="preserve"> Департамент 01.09.2005 заключил 2 договора:</w:t>
      </w:r>
    </w:p>
    <w:p w:rsidR="004D2212" w:rsidRPr="00F21D4A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 xml:space="preserve">№ 89/05 на аренду учебного корпуса общей площадью 5607,2 кв.м, расположенного по адресу: г. Владивосток, ул. Новожилова, </w:t>
      </w:r>
      <w:r w:rsidRPr="00F21D4A">
        <w:rPr>
          <w:rFonts w:ascii="Times New Roman" w:hAnsi="Times New Roman"/>
          <w:sz w:val="28"/>
          <w:szCs w:val="28"/>
        </w:rPr>
        <w:t>41 (приложение 23);</w:t>
      </w:r>
    </w:p>
    <w:p w:rsidR="004D2212" w:rsidRPr="00F21D4A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 xml:space="preserve">№ 91/05 на аренду столовой общей площадью 810,10 кв.м, расположенной по адресу: г. Владивосток, </w:t>
      </w:r>
      <w:r w:rsidRPr="00F21D4A">
        <w:rPr>
          <w:rFonts w:ascii="Times New Roman" w:hAnsi="Times New Roman"/>
          <w:sz w:val="28"/>
          <w:szCs w:val="28"/>
        </w:rPr>
        <w:t>Новожилова, 35а (приложение 24).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Цель использования арендованного имущества: осуществление образовательного процесса. Срок действия договоров установлен с 01.09.2005 по 31.08.2010. Дополнительными соглашениями: № 11 и № 12 срок действия договоров продлен до 31.08.2015.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Вышеперечисленные договоры аренды прошли государственную регистрацию права аренды 14.06.2006.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3.3.2</w:t>
      </w:r>
      <w:r w:rsidRPr="001366AB">
        <w:rPr>
          <w:rFonts w:ascii="Times New Roman" w:hAnsi="Times New Roman"/>
          <w:sz w:val="28"/>
          <w:szCs w:val="28"/>
        </w:rPr>
        <w:t>. Согласно Федеральному закону от 29.07.1998 № 135-ФЗ "Об оценочной деятельности в Российской Федерации" для определения стоимости объектов оценки, принадлежащим субъектам Российской Федерации, в целях их передачи в аренду проведение оценки является обязательным.</w:t>
      </w:r>
    </w:p>
    <w:p w:rsidR="004D2212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Однако, как отмечалось ранее, основанием для заключения всех вышеперечисленных договоров являлись Соглашения о взаимных обязательствах, в которых указано, что  здания по договорам аренды переданы в бессрочное пользование учебным учреждениям на условиях льготной аренды стоимостью 0,5</w:t>
      </w:r>
      <w:r>
        <w:rPr>
          <w:rFonts w:ascii="Times New Roman" w:hAnsi="Times New Roman"/>
          <w:sz w:val="28"/>
          <w:szCs w:val="28"/>
        </w:rPr>
        <w:t>0 рублей за 1 кв.м.</w:t>
      </w:r>
    </w:p>
    <w:p w:rsidR="004D2212" w:rsidRPr="00F85B44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66AB">
        <w:rPr>
          <w:rFonts w:ascii="Times New Roman" w:hAnsi="Times New Roman"/>
          <w:sz w:val="28"/>
          <w:szCs w:val="28"/>
        </w:rPr>
        <w:t>о всем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1366AB">
        <w:rPr>
          <w:rFonts w:ascii="Times New Roman" w:hAnsi="Times New Roman"/>
          <w:sz w:val="28"/>
          <w:szCs w:val="28"/>
        </w:rPr>
        <w:t xml:space="preserve"> договорам размер арендной платы за 1 месяц </w:t>
      </w:r>
      <w:r>
        <w:rPr>
          <w:rFonts w:ascii="Times New Roman" w:hAnsi="Times New Roman"/>
          <w:sz w:val="28"/>
          <w:szCs w:val="28"/>
        </w:rPr>
        <w:t xml:space="preserve">был рассчитан </w:t>
      </w:r>
      <w:r w:rsidRPr="001366AB">
        <w:rPr>
          <w:rFonts w:ascii="Times New Roman" w:hAnsi="Times New Roman"/>
          <w:sz w:val="28"/>
          <w:szCs w:val="28"/>
        </w:rPr>
        <w:t xml:space="preserve"> из расчета 0,50 рублей за 1 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B44">
        <w:rPr>
          <w:rFonts w:ascii="Times New Roman" w:hAnsi="Times New Roman"/>
          <w:sz w:val="28"/>
          <w:szCs w:val="28"/>
        </w:rPr>
        <w:t xml:space="preserve">Так, например, по договору с </w:t>
      </w:r>
      <w:proofErr w:type="spellStart"/>
      <w:r w:rsidRPr="00F85B44">
        <w:rPr>
          <w:rFonts w:ascii="Times New Roman" w:hAnsi="Times New Roman"/>
          <w:sz w:val="28"/>
          <w:szCs w:val="28"/>
        </w:rPr>
        <w:t>Дальрыбвтузом</w:t>
      </w:r>
      <w:proofErr w:type="spellEnd"/>
      <w:r w:rsidRPr="00F85B44">
        <w:rPr>
          <w:rFonts w:ascii="Times New Roman" w:hAnsi="Times New Roman"/>
          <w:sz w:val="28"/>
          <w:szCs w:val="28"/>
        </w:rPr>
        <w:t xml:space="preserve"> (№ 68/05) арендная плата за арендуемую площадь 3746,3 кв.м. составляет 1873,15 рублей в месяц, </w:t>
      </w:r>
      <w:r>
        <w:rPr>
          <w:rFonts w:ascii="Times New Roman" w:hAnsi="Times New Roman"/>
          <w:sz w:val="28"/>
          <w:szCs w:val="28"/>
        </w:rPr>
        <w:t xml:space="preserve">с МГУ имени </w:t>
      </w:r>
      <w:r w:rsidRPr="00F85B44">
        <w:rPr>
          <w:rFonts w:ascii="Times New Roman" w:hAnsi="Times New Roman"/>
          <w:sz w:val="28"/>
          <w:szCs w:val="28"/>
        </w:rPr>
        <w:t xml:space="preserve"> Г.И. </w:t>
      </w:r>
      <w:proofErr w:type="spellStart"/>
      <w:r w:rsidRPr="00F85B44">
        <w:rPr>
          <w:rFonts w:ascii="Times New Roman" w:hAnsi="Times New Roman"/>
          <w:sz w:val="28"/>
          <w:szCs w:val="28"/>
        </w:rPr>
        <w:t>Невельского</w:t>
      </w:r>
      <w:proofErr w:type="spellEnd"/>
      <w:r w:rsidRPr="00F85B44">
        <w:rPr>
          <w:rFonts w:ascii="Times New Roman" w:hAnsi="Times New Roman"/>
          <w:sz w:val="28"/>
          <w:szCs w:val="28"/>
        </w:rPr>
        <w:t xml:space="preserve"> за арендуемую площадь 5607,2 кв.м. (№ 89/05) – 2803,60 рублей.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anchor="block_61403" w:tgtFrame="_blank" w:history="1">
        <w:r w:rsidRPr="001366AB">
          <w:rPr>
            <w:rFonts w:ascii="Times New Roman" w:hAnsi="Times New Roman"/>
            <w:sz w:val="28"/>
            <w:szCs w:val="28"/>
          </w:rPr>
          <w:t>частью 3 статьи 614</w:t>
        </w:r>
      </w:hyperlink>
      <w:r w:rsidRPr="001366A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если иное не предусмотрено договором, размер арендной платы может </w:t>
      </w:r>
      <w:r w:rsidRPr="00820897">
        <w:rPr>
          <w:rFonts w:ascii="Times New Roman" w:hAnsi="Times New Roman"/>
          <w:sz w:val="28"/>
          <w:szCs w:val="28"/>
        </w:rPr>
        <w:t xml:space="preserve">изменяться </w:t>
      </w:r>
      <w:r w:rsidRPr="001366AB">
        <w:rPr>
          <w:rFonts w:ascii="Times New Roman" w:hAnsi="Times New Roman"/>
          <w:sz w:val="28"/>
          <w:szCs w:val="28"/>
        </w:rPr>
        <w:t xml:space="preserve">по соглашению сторон в сроки, предусмотренные договором, но не чаще </w:t>
      </w:r>
      <w:r w:rsidRPr="00F85B44">
        <w:rPr>
          <w:rFonts w:ascii="Times New Roman" w:hAnsi="Times New Roman"/>
          <w:sz w:val="28"/>
          <w:szCs w:val="28"/>
        </w:rPr>
        <w:t>одного раза в год.</w:t>
      </w:r>
      <w:r w:rsidRPr="001366AB">
        <w:rPr>
          <w:rFonts w:ascii="Times New Roman" w:hAnsi="Times New Roman"/>
          <w:sz w:val="28"/>
          <w:szCs w:val="28"/>
        </w:rPr>
        <w:t xml:space="preserve"> Также согласно условиям договоров арендная плата могла быть изменена Арендодателем, то есть Департаментом</w:t>
      </w:r>
      <w:r w:rsidRPr="001366AB">
        <w:rPr>
          <w:rFonts w:ascii="Times New Roman" w:hAnsi="Times New Roman"/>
          <w:color w:val="FF0000"/>
          <w:sz w:val="28"/>
          <w:szCs w:val="28"/>
        </w:rPr>
        <w:t>,</w:t>
      </w:r>
      <w:r w:rsidRPr="001366AB">
        <w:rPr>
          <w:rFonts w:ascii="Times New Roman" w:hAnsi="Times New Roman"/>
          <w:sz w:val="28"/>
          <w:szCs w:val="28"/>
        </w:rPr>
        <w:t xml:space="preserve">  в </w:t>
      </w:r>
      <w:r w:rsidRPr="00E90147">
        <w:rPr>
          <w:rFonts w:ascii="Times New Roman" w:hAnsi="Times New Roman"/>
          <w:sz w:val="28"/>
          <w:szCs w:val="28"/>
        </w:rPr>
        <w:t>одностороннем порядке на основании постановления Губернатора Приморского края. Однако, с 2005 года, то есть в течение 10 лет размер арендной платы не изменялся и составлял 0,50 рублей за 1 кв.м.</w:t>
      </w:r>
    </w:p>
    <w:p w:rsidR="004D2212" w:rsidRPr="00A91AA9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90147">
        <w:rPr>
          <w:rFonts w:ascii="Times New Roman" w:hAnsi="Times New Roman"/>
          <w:sz w:val="28"/>
          <w:szCs w:val="28"/>
        </w:rPr>
        <w:lastRenderedPageBreak/>
        <w:t>Доходы</w:t>
      </w:r>
      <w:r>
        <w:rPr>
          <w:rFonts w:ascii="Times New Roman" w:hAnsi="Times New Roman"/>
          <w:sz w:val="28"/>
          <w:szCs w:val="28"/>
        </w:rPr>
        <w:t>,</w:t>
      </w:r>
      <w:r w:rsidRPr="00E90147">
        <w:rPr>
          <w:rFonts w:ascii="Times New Roman" w:hAnsi="Times New Roman"/>
          <w:sz w:val="28"/>
          <w:szCs w:val="28"/>
        </w:rPr>
        <w:t xml:space="preserve"> администрируемые Департаментом, а, следовательно, и краевого бюджета от аренды площадей </w:t>
      </w:r>
      <w:r w:rsidRPr="00A91AA9">
        <w:rPr>
          <w:rFonts w:ascii="Times New Roman" w:hAnsi="Times New Roman"/>
          <w:sz w:val="28"/>
          <w:szCs w:val="28"/>
        </w:rPr>
        <w:t>составили:</w:t>
      </w:r>
    </w:p>
    <w:p w:rsidR="004D2212" w:rsidRDefault="004D2212" w:rsidP="00145F8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85B44">
        <w:rPr>
          <w:rFonts w:ascii="Times New Roman" w:hAnsi="Times New Roman"/>
          <w:sz w:val="28"/>
          <w:szCs w:val="28"/>
        </w:rPr>
        <w:t xml:space="preserve">в 2014 году: по договору № 68/05 с </w:t>
      </w:r>
      <w:proofErr w:type="spellStart"/>
      <w:r w:rsidRPr="00F85B44">
        <w:rPr>
          <w:rFonts w:ascii="Times New Roman" w:hAnsi="Times New Roman"/>
          <w:sz w:val="28"/>
          <w:szCs w:val="28"/>
        </w:rPr>
        <w:t>Дальрыбвтузом</w:t>
      </w:r>
      <w:proofErr w:type="spellEnd"/>
      <w:r w:rsidRPr="00F85B44">
        <w:rPr>
          <w:rFonts w:ascii="Times New Roman" w:hAnsi="Times New Roman"/>
          <w:sz w:val="28"/>
          <w:szCs w:val="28"/>
        </w:rPr>
        <w:t xml:space="preserve"> за аренду 3746,3 кв.м. </w:t>
      </w:r>
      <w:r w:rsidRPr="00FB1303">
        <w:rPr>
          <w:rFonts w:ascii="Times New Roman" w:hAnsi="Times New Roman"/>
          <w:b/>
          <w:sz w:val="28"/>
          <w:szCs w:val="28"/>
        </w:rPr>
        <w:t>16,858 тыс. рублей</w:t>
      </w:r>
      <w:r>
        <w:rPr>
          <w:rFonts w:ascii="Times New Roman" w:hAnsi="Times New Roman"/>
          <w:sz w:val="28"/>
          <w:szCs w:val="28"/>
        </w:rPr>
        <w:t>, за аренду 10356,8 кв.м.</w:t>
      </w:r>
      <w:r w:rsidRPr="00F85B44">
        <w:rPr>
          <w:rFonts w:ascii="Times New Roman" w:hAnsi="Times New Roman"/>
          <w:sz w:val="28"/>
          <w:szCs w:val="28"/>
        </w:rPr>
        <w:t xml:space="preserve"> по 9 договорам МГУ имени адмирала Г.И. </w:t>
      </w:r>
      <w:proofErr w:type="spellStart"/>
      <w:r w:rsidRPr="00F85B44">
        <w:rPr>
          <w:rFonts w:ascii="Times New Roman" w:hAnsi="Times New Roman"/>
          <w:sz w:val="28"/>
          <w:szCs w:val="28"/>
        </w:rPr>
        <w:t>Невельского</w:t>
      </w:r>
      <w:proofErr w:type="spellEnd"/>
      <w:r w:rsidRPr="00F85B44">
        <w:rPr>
          <w:rFonts w:ascii="Times New Roman" w:hAnsi="Times New Roman"/>
          <w:sz w:val="28"/>
          <w:szCs w:val="28"/>
        </w:rPr>
        <w:t xml:space="preserve"> (Находка) – </w:t>
      </w:r>
      <w:r w:rsidRPr="00FB1303">
        <w:rPr>
          <w:rFonts w:ascii="Times New Roman" w:hAnsi="Times New Roman"/>
          <w:b/>
          <w:sz w:val="28"/>
          <w:szCs w:val="28"/>
        </w:rPr>
        <w:t>62,141 тыс. рублей</w:t>
      </w:r>
      <w:r w:rsidRPr="00F85B44">
        <w:rPr>
          <w:rFonts w:ascii="Times New Roman" w:hAnsi="Times New Roman"/>
          <w:sz w:val="28"/>
          <w:szCs w:val="28"/>
        </w:rPr>
        <w:t xml:space="preserve">, по 2 договорам МГУ имени адмирала Г.И. </w:t>
      </w:r>
      <w:proofErr w:type="spellStart"/>
      <w:r w:rsidRPr="00F85B44">
        <w:rPr>
          <w:rFonts w:ascii="Times New Roman" w:hAnsi="Times New Roman"/>
          <w:sz w:val="28"/>
          <w:szCs w:val="28"/>
        </w:rPr>
        <w:t>Невельского</w:t>
      </w:r>
      <w:proofErr w:type="spellEnd"/>
      <w:r w:rsidRPr="00F85B44">
        <w:rPr>
          <w:rFonts w:ascii="Times New Roman" w:hAnsi="Times New Roman"/>
          <w:sz w:val="28"/>
          <w:szCs w:val="28"/>
        </w:rPr>
        <w:t xml:space="preserve"> (Владивосток) – </w:t>
      </w:r>
      <w:r w:rsidRPr="00FB1303">
        <w:rPr>
          <w:rFonts w:ascii="Times New Roman" w:hAnsi="Times New Roman"/>
          <w:b/>
          <w:sz w:val="28"/>
          <w:szCs w:val="28"/>
        </w:rPr>
        <w:t>38,504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2212" w:rsidRPr="00145F84" w:rsidRDefault="004D2212" w:rsidP="00145F8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5B44">
        <w:rPr>
          <w:rFonts w:ascii="Times New Roman" w:hAnsi="Times New Roman"/>
          <w:sz w:val="28"/>
          <w:szCs w:val="28"/>
        </w:rPr>
        <w:t>а 9 месяцев 2015 года доходы по</w:t>
      </w:r>
      <w:r w:rsidRPr="00145F84">
        <w:rPr>
          <w:rFonts w:ascii="Times New Roman" w:hAnsi="Times New Roman"/>
          <w:sz w:val="28"/>
          <w:szCs w:val="28"/>
        </w:rPr>
        <w:t xml:space="preserve"> 9 договорам – 46,606 тыс. рублей, по 2 договорам - 28,878  тыс. рублей. 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5F84">
        <w:rPr>
          <w:rFonts w:ascii="Times New Roman" w:hAnsi="Times New Roman"/>
          <w:sz w:val="28"/>
          <w:szCs w:val="28"/>
        </w:rPr>
        <w:t>Департамент письмом</w:t>
      </w:r>
      <w:r w:rsidRPr="001366AB">
        <w:rPr>
          <w:rFonts w:ascii="Times New Roman" w:hAnsi="Times New Roman"/>
          <w:sz w:val="28"/>
          <w:szCs w:val="28"/>
        </w:rPr>
        <w:t xml:space="preserve"> (№ 20/2-18) "Об эффективном использовании краевого имущества" обращался к вице-губернатору Приморского края (Т.В. Заболотная) решить вопрос</w:t>
      </w:r>
      <w:r>
        <w:rPr>
          <w:rFonts w:ascii="Times New Roman" w:hAnsi="Times New Roman"/>
          <w:sz w:val="28"/>
          <w:szCs w:val="28"/>
        </w:rPr>
        <w:t>ы</w:t>
      </w:r>
      <w:r w:rsidRPr="001366AB">
        <w:rPr>
          <w:rFonts w:ascii="Times New Roman" w:hAnsi="Times New Roman"/>
          <w:sz w:val="28"/>
          <w:szCs w:val="28"/>
        </w:rPr>
        <w:t xml:space="preserve">:  по дальнейшему использованию зданий, находящихся в аренде ФБОУ ВПО "Морской государственный университет имени адмирала Г.И. </w:t>
      </w:r>
      <w:proofErr w:type="spellStart"/>
      <w:r w:rsidRPr="001366AB">
        <w:rPr>
          <w:rFonts w:ascii="Times New Roman" w:hAnsi="Times New Roman"/>
          <w:sz w:val="28"/>
          <w:szCs w:val="28"/>
        </w:rPr>
        <w:t>Невельского</w:t>
      </w:r>
      <w:proofErr w:type="spellEnd"/>
      <w:r w:rsidRPr="001366AB">
        <w:rPr>
          <w:rFonts w:ascii="Times New Roman" w:hAnsi="Times New Roman"/>
          <w:sz w:val="28"/>
          <w:szCs w:val="28"/>
        </w:rPr>
        <w:t>" и, размере арендной платы за 1 кв.м.</w:t>
      </w:r>
    </w:p>
    <w:p w:rsidR="004D2212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Этим же письмом Департаментом ставился вопрос о перезаключении всех действующих договоров на условиях аренды по рыночной стоимости арендной платы. Рассмотреть</w:t>
      </w:r>
      <w:r>
        <w:rPr>
          <w:rFonts w:ascii="Times New Roman" w:hAnsi="Times New Roman"/>
          <w:sz w:val="28"/>
          <w:szCs w:val="28"/>
        </w:rPr>
        <w:t>,</w:t>
      </w:r>
      <w:r w:rsidRPr="001366AB">
        <w:rPr>
          <w:rFonts w:ascii="Times New Roman" w:hAnsi="Times New Roman"/>
          <w:sz w:val="28"/>
          <w:szCs w:val="28"/>
        </w:rPr>
        <w:t xml:space="preserve"> поставленные  вопросы было поручено департаменту образо</w:t>
      </w:r>
      <w:r>
        <w:rPr>
          <w:rFonts w:ascii="Times New Roman" w:hAnsi="Times New Roman"/>
          <w:sz w:val="28"/>
          <w:szCs w:val="28"/>
        </w:rPr>
        <w:t>вания и науки Приморского края.</w:t>
      </w:r>
    </w:p>
    <w:p w:rsidR="004D2212" w:rsidRPr="001366AB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sz w:val="28"/>
          <w:szCs w:val="28"/>
        </w:rPr>
        <w:t>Департамент образования и науки Приморского края выступил с предложением сохранения права пользования образовательными организациями высшего образования данными зданиями на льготных условиях действующих договоров. Ответ был согласован вице-губернатором Приморского края (Т.В. Заболотная).</w:t>
      </w:r>
    </w:p>
    <w:p w:rsidR="004D2212" w:rsidRDefault="004D2212" w:rsidP="001366A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366AB">
        <w:rPr>
          <w:rFonts w:ascii="Times New Roman" w:hAnsi="Times New Roman"/>
          <w:b/>
          <w:sz w:val="28"/>
          <w:szCs w:val="28"/>
        </w:rPr>
        <w:t>3.3.3.</w:t>
      </w:r>
      <w:r w:rsidRPr="001366AB">
        <w:rPr>
          <w:rFonts w:ascii="Times New Roman" w:hAnsi="Times New Roman"/>
          <w:sz w:val="28"/>
          <w:szCs w:val="28"/>
        </w:rPr>
        <w:t xml:space="preserve"> Договора аренды на недвижимое имущество заключены на длительный период с 01.09.2005 по 21.08.2010, с дальнейшим продлением срока дополнительными соглашениями к договорам по 31.08.2015. </w:t>
      </w:r>
    </w:p>
    <w:p w:rsidR="004D2212" w:rsidRPr="001366AB" w:rsidRDefault="004D2212" w:rsidP="0082089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51879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251879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251879">
        <w:rPr>
          <w:rFonts w:ascii="Times New Roman" w:hAnsi="Times New Roman"/>
          <w:sz w:val="28"/>
          <w:szCs w:val="28"/>
        </w:rPr>
        <w:t>621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2518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5187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</w:t>
      </w:r>
      <w:r w:rsidRPr="00251879">
        <w:rPr>
          <w:rFonts w:ascii="Times New Roman" w:hAnsi="Times New Roman"/>
          <w:sz w:val="28"/>
          <w:szCs w:val="28"/>
        </w:rPr>
        <w:t xml:space="preserve">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</w:t>
      </w:r>
      <w:r>
        <w:rPr>
          <w:rFonts w:ascii="Times New Roman" w:hAnsi="Times New Roman"/>
          <w:sz w:val="28"/>
          <w:szCs w:val="28"/>
        </w:rPr>
        <w:t>. Таким образом, сроки действия по 9 договорам продлены на условиях 0,50 рублей за 1 кв.м.</w:t>
      </w:r>
    </w:p>
    <w:p w:rsidR="004D2212" w:rsidRDefault="004D2212" w:rsidP="0060138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212" w:rsidRPr="00FB1303" w:rsidRDefault="004D2212" w:rsidP="00601385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FB1303">
        <w:rPr>
          <w:b/>
          <w:i/>
          <w:sz w:val="28"/>
          <w:szCs w:val="28"/>
        </w:rPr>
        <w:t>3.4. ОАО "</w:t>
      </w:r>
      <w:proofErr w:type="spellStart"/>
      <w:r w:rsidRPr="00FB1303">
        <w:rPr>
          <w:b/>
          <w:i/>
          <w:sz w:val="28"/>
          <w:szCs w:val="28"/>
        </w:rPr>
        <w:t>Приморсклеспром</w:t>
      </w:r>
      <w:proofErr w:type="spellEnd"/>
      <w:r w:rsidRPr="00FB1303">
        <w:rPr>
          <w:b/>
          <w:i/>
          <w:sz w:val="28"/>
          <w:szCs w:val="28"/>
        </w:rPr>
        <w:t>"</w:t>
      </w:r>
    </w:p>
    <w:p w:rsidR="004D2212" w:rsidRPr="00834930" w:rsidRDefault="004D2212" w:rsidP="00C152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Департамент заключил с данной организацией договор аренды на недвижимое имущество от 01.06.2001 № 249/01 на аренду базы отдыха, расположенной на о. Русский, м. Доронина, 5, общей площадью1185,8 кв.м. (площадь изменена на 1175,6 кв.м. с 01.02.2007 дополнительным соглашением № 65). Срок действия договора с 01.06.2001 по 31.05.2026. Право </w:t>
      </w:r>
      <w:r w:rsidRPr="004D70CB">
        <w:rPr>
          <w:sz w:val="28"/>
          <w:szCs w:val="28"/>
        </w:rPr>
        <w:t xml:space="preserve">аренды </w:t>
      </w:r>
      <w:r w:rsidRPr="00927F85">
        <w:rPr>
          <w:sz w:val="28"/>
          <w:szCs w:val="28"/>
        </w:rPr>
        <w:t>ОАО "</w:t>
      </w:r>
      <w:proofErr w:type="spellStart"/>
      <w:r w:rsidRPr="00927F85">
        <w:rPr>
          <w:sz w:val="28"/>
          <w:szCs w:val="28"/>
        </w:rPr>
        <w:t>Приморсклеспром</w:t>
      </w:r>
      <w:proofErr w:type="spellEnd"/>
      <w:r w:rsidRPr="00927F85">
        <w:rPr>
          <w:sz w:val="28"/>
          <w:szCs w:val="28"/>
        </w:rPr>
        <w:t>"</w:t>
      </w:r>
      <w:r>
        <w:rPr>
          <w:sz w:val="28"/>
          <w:szCs w:val="28"/>
        </w:rPr>
        <w:t xml:space="preserve"> по договору № 249/01 зарегистрировано </w:t>
      </w:r>
      <w:r w:rsidRPr="00834930">
        <w:rPr>
          <w:sz w:val="28"/>
          <w:szCs w:val="28"/>
        </w:rPr>
        <w:t>29.08.2002 учреждением юстиции "Приморский краевой регистрационный центр"</w:t>
      </w:r>
      <w:r w:rsidRPr="00380980">
        <w:rPr>
          <w:sz w:val="28"/>
          <w:szCs w:val="28"/>
        </w:rPr>
        <w:t>.</w:t>
      </w:r>
    </w:p>
    <w:p w:rsidR="004D2212" w:rsidRDefault="004D2212" w:rsidP="00C152B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34930">
        <w:rPr>
          <w:rFonts w:ascii="Times New Roman" w:hAnsi="Times New Roman"/>
          <w:sz w:val="28"/>
          <w:szCs w:val="28"/>
        </w:rPr>
        <w:t>Первоначальная арендная плата установлена в сумме 9881,66 рублей за 1 кв.м. В соответствии с пунктом 4 раздела</w:t>
      </w:r>
      <w:r w:rsidRPr="007653FC">
        <w:rPr>
          <w:rFonts w:ascii="Times New Roman" w:hAnsi="Times New Roman"/>
          <w:sz w:val="28"/>
          <w:szCs w:val="28"/>
        </w:rPr>
        <w:t xml:space="preserve"> 3 договора арендная плата могла быть изменена Арендодателем, т.е. Департаментом в одностороннем порядке на основании постановления Губернатора Приморского края. В соответствии с </w:t>
      </w:r>
      <w:hyperlink r:id="rId9" w:anchor="block_61403" w:tgtFrame="_blank" w:history="1">
        <w:r>
          <w:rPr>
            <w:rFonts w:ascii="Times New Roman" w:hAnsi="Times New Roman"/>
            <w:sz w:val="28"/>
            <w:szCs w:val="28"/>
          </w:rPr>
          <w:t>частью</w:t>
        </w:r>
        <w:r w:rsidRPr="007653FC">
          <w:rPr>
            <w:rFonts w:ascii="Times New Roman" w:hAnsi="Times New Roman"/>
            <w:sz w:val="28"/>
            <w:szCs w:val="28"/>
          </w:rPr>
          <w:t xml:space="preserve">  3 статьи 614</w:t>
        </w:r>
      </w:hyperlink>
      <w:r w:rsidRPr="007653FC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если </w:t>
      </w:r>
      <w:r w:rsidRPr="007653FC">
        <w:rPr>
          <w:rFonts w:ascii="Times New Roman" w:hAnsi="Times New Roman"/>
          <w:sz w:val="28"/>
          <w:szCs w:val="28"/>
        </w:rPr>
        <w:lastRenderedPageBreak/>
        <w:t>иное не предусмотрено договором, размер арендной платы может изменяться по соглашению сторон в сроки, предусмотренные договором, но не чаще одного раза в год.</w:t>
      </w:r>
    </w:p>
    <w:p w:rsidR="004D2212" w:rsidRDefault="004D2212" w:rsidP="00C15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13 лет аренды плата по данному объекту изменялась 5 раз, что подтверждается дополнительными соглашениями: № 65 с 01.02.2007 – 57071 рублей, № 2 без даты – 58873 рублей (без НДС), № 30 с 01.04.2008 – 69470,14 рублей (с НДС), № 8 с 01.08.2012 – 94860 рублей (без НДС), № 1 с 15.04.2015 – 156783 рублей.</w:t>
      </w:r>
    </w:p>
    <w:p w:rsidR="004D2212" w:rsidRDefault="004D2212" w:rsidP="00C15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изменялась (увеличивалась) на основании отчетов об оценке рыночной величины арендной платы, проведенной:</w:t>
      </w:r>
    </w:p>
    <w:p w:rsidR="004D2212" w:rsidRDefault="004D2212" w:rsidP="00C15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"Индустрия-Сервис" – от 16.01.2007 № 1657 (доп. соглашение     № 65), № 1931 (доп. соглашения № 2,30), № 7366 (доп. соглашение 8).</w:t>
      </w:r>
    </w:p>
    <w:p w:rsidR="004D2212" w:rsidRDefault="004D2212" w:rsidP="00C15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Примэксперт</w:t>
      </w:r>
      <w:proofErr w:type="spellEnd"/>
      <w:r>
        <w:rPr>
          <w:sz w:val="28"/>
          <w:szCs w:val="28"/>
        </w:rPr>
        <w:t>" от 10.03.2015 № 7777 (доп. соглашение № 1 от 15.04.2015).</w:t>
      </w:r>
    </w:p>
    <w:p w:rsidR="004D2212" w:rsidRDefault="004D2212" w:rsidP="000E54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C37C5">
        <w:rPr>
          <w:rFonts w:ascii="Times New Roman" w:hAnsi="Times New Roman"/>
          <w:sz w:val="28"/>
          <w:szCs w:val="28"/>
        </w:rPr>
        <w:t xml:space="preserve">Следует отметить, что Департамент в </w:t>
      </w:r>
      <w:r>
        <w:rPr>
          <w:rFonts w:ascii="Times New Roman" w:hAnsi="Times New Roman"/>
          <w:sz w:val="28"/>
          <w:szCs w:val="28"/>
        </w:rPr>
        <w:t xml:space="preserve">2014 году </w:t>
      </w:r>
      <w:r w:rsidRPr="00DC37C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вос</w:t>
      </w:r>
      <w:r w:rsidRPr="00DC37C5">
        <w:rPr>
          <w:rFonts w:ascii="Times New Roman" w:hAnsi="Times New Roman"/>
          <w:sz w:val="28"/>
          <w:szCs w:val="28"/>
        </w:rPr>
        <w:t>пользовался своим правом изменения арендной платы по базе отдыха площадью</w:t>
      </w:r>
      <w:r>
        <w:rPr>
          <w:rFonts w:ascii="Times New Roman" w:hAnsi="Times New Roman"/>
          <w:sz w:val="28"/>
          <w:szCs w:val="28"/>
        </w:rPr>
        <w:t xml:space="preserve"> 1175,6 кв.м.</w:t>
      </w:r>
      <w:r w:rsidRPr="00DC37C5">
        <w:rPr>
          <w:rFonts w:ascii="Times New Roman" w:hAnsi="Times New Roman"/>
          <w:sz w:val="28"/>
          <w:szCs w:val="28"/>
        </w:rPr>
        <w:t xml:space="preserve"> В период с 01.08.2012 по 15.04.2015 размер арендной платы Арендодателем не изменялся. При последней оценке, </w:t>
      </w:r>
      <w:r w:rsidRPr="003859E2">
        <w:rPr>
          <w:rFonts w:ascii="Times New Roman" w:hAnsi="Times New Roman"/>
          <w:sz w:val="28"/>
          <w:szCs w:val="28"/>
        </w:rPr>
        <w:t>проведенной в апреле 2015 года, арендная плата возросла в 1,7 раза. А, следовательно, с большой степенью вероятности можно предполагать, что при своевременном проведении</w:t>
      </w:r>
      <w:r>
        <w:rPr>
          <w:rFonts w:ascii="Times New Roman" w:hAnsi="Times New Roman"/>
          <w:sz w:val="28"/>
          <w:szCs w:val="28"/>
        </w:rPr>
        <w:t xml:space="preserve"> оценки рыночной величины арендной платы, а именно в 2013, 2014 годах доходы от сдачи данного имущества в аренду были бы выше.</w:t>
      </w:r>
    </w:p>
    <w:p w:rsidR="004D2212" w:rsidRPr="00145F84" w:rsidRDefault="004D2212" w:rsidP="00C15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385">
        <w:rPr>
          <w:b/>
          <w:sz w:val="28"/>
          <w:szCs w:val="28"/>
        </w:rPr>
        <w:t xml:space="preserve">3.4.2. </w:t>
      </w:r>
      <w:r>
        <w:rPr>
          <w:sz w:val="28"/>
          <w:szCs w:val="28"/>
        </w:rPr>
        <w:t xml:space="preserve">За 2014 год начислена арендная плата за арендуемую площадь 1175,60 кв.м. в сумме 1138,320 тыс. рублей, которая в </w:t>
      </w:r>
      <w:r w:rsidRPr="00927F85">
        <w:rPr>
          <w:sz w:val="28"/>
          <w:szCs w:val="28"/>
        </w:rPr>
        <w:t xml:space="preserve">доход краевого </w:t>
      </w:r>
      <w:r w:rsidRPr="00145F84">
        <w:rPr>
          <w:sz w:val="28"/>
          <w:szCs w:val="28"/>
        </w:rPr>
        <w:t>бюджета не поступала, ввиду того, что в полной сумме зачтена Департаментом в счет покрытия расходов по капитальному ремонту согласно пункту 1 раздела 4 "Особые условия договора".</w:t>
      </w:r>
    </w:p>
    <w:p w:rsidR="004D2212" w:rsidRPr="00145F84" w:rsidRDefault="004D2212" w:rsidP="00145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F84">
        <w:rPr>
          <w:sz w:val="28"/>
          <w:szCs w:val="28"/>
        </w:rPr>
        <w:t>За 9 месяцев 2015 год  начислена арендная плата в сумме 1196,380 тыс. рублей, которая в доход краевого бюджета не поступала, в виду того, что в полной сумме зачтена Департаментом в счет покрытия расходов по капитальному ремонту.</w:t>
      </w:r>
    </w:p>
    <w:p w:rsidR="004D2212" w:rsidRDefault="004D2212" w:rsidP="00145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F84">
        <w:rPr>
          <w:sz w:val="28"/>
          <w:szCs w:val="28"/>
        </w:rPr>
        <w:t xml:space="preserve">Из пояснений Департамента следует, </w:t>
      </w:r>
      <w:r w:rsidRPr="00145F84">
        <w:rPr>
          <w:i/>
          <w:sz w:val="28"/>
          <w:szCs w:val="28"/>
        </w:rPr>
        <w:t>что решением Приморской краевой межведомственной комиссии по недвижимому имуществу от 30.08.2001 ОАО "</w:t>
      </w:r>
      <w:proofErr w:type="spellStart"/>
      <w:r w:rsidRPr="00145F84">
        <w:rPr>
          <w:i/>
          <w:sz w:val="28"/>
          <w:szCs w:val="28"/>
        </w:rPr>
        <w:t>Приморсклеспром</w:t>
      </w:r>
      <w:proofErr w:type="spellEnd"/>
      <w:r w:rsidRPr="00145F84">
        <w:rPr>
          <w:i/>
          <w:sz w:val="28"/>
          <w:szCs w:val="28"/>
        </w:rPr>
        <w:t xml:space="preserve">" разрешено проведение капитального ремонта арендованного имущества на сумму 11676,0 тыс. рублей (ремонт пола, штукатурка стен и потолка, проведение электромонтажных и сантехнических работ). Из актов сверки по оплате аренды следует, что по состоянию на 01.10.2015 сумма непогашенных расходов по капитальному ремонту объекта составляет 3405,358 тыс. рублей. </w:t>
      </w:r>
      <w:r w:rsidRPr="00145F84">
        <w:rPr>
          <w:sz w:val="28"/>
          <w:szCs w:val="28"/>
        </w:rPr>
        <w:t>При арендной плате (с 15.04.2015) в месяц в сумме 156783 рубля, арендная плата, начисленная</w:t>
      </w:r>
      <w:r>
        <w:rPr>
          <w:sz w:val="28"/>
          <w:szCs w:val="28"/>
        </w:rPr>
        <w:t xml:space="preserve"> за     4 квартал 2015 года, 2016 год и 6 месяцев 2017 года также будет зачтена в счет капитального ремонта, проведенного до 2003 года.</w:t>
      </w:r>
    </w:p>
    <w:p w:rsidR="004D2212" w:rsidRDefault="004D2212" w:rsidP="00691EBC">
      <w:pPr>
        <w:widowControl w:val="0"/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560"/>
        <w:gridCol w:w="1380"/>
        <w:gridCol w:w="1914"/>
        <w:gridCol w:w="1950"/>
      </w:tblGrid>
      <w:tr w:rsidR="004D2212" w:rsidRPr="003D69F4" w:rsidTr="00C152B1">
        <w:tc>
          <w:tcPr>
            <w:tcW w:w="4254" w:type="dxa"/>
            <w:gridSpan w:val="2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Начисление арендной платы</w:t>
            </w:r>
          </w:p>
        </w:tc>
        <w:tc>
          <w:tcPr>
            <w:tcW w:w="1380" w:type="dxa"/>
            <w:vMerge w:val="restart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Оплачено</w:t>
            </w:r>
          </w:p>
        </w:tc>
        <w:tc>
          <w:tcPr>
            <w:tcW w:w="1914" w:type="dxa"/>
            <w:vMerge w:val="restart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Зачет в счет расходов по ремонту</w:t>
            </w:r>
          </w:p>
        </w:tc>
        <w:tc>
          <w:tcPr>
            <w:tcW w:w="1950" w:type="dxa"/>
            <w:vMerge w:val="restart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Задолженность по ремонту</w:t>
            </w:r>
          </w:p>
        </w:tc>
      </w:tr>
      <w:tr w:rsidR="004D2212" w:rsidRPr="003D69F4" w:rsidTr="00C152B1">
        <w:tc>
          <w:tcPr>
            <w:tcW w:w="269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156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380" w:type="dxa"/>
            <w:vMerge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2212" w:rsidRPr="003D69F4" w:rsidTr="00C152B1">
        <w:tc>
          <w:tcPr>
            <w:tcW w:w="269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2003 - 2006</w:t>
            </w:r>
          </w:p>
        </w:tc>
        <w:tc>
          <w:tcPr>
            <w:tcW w:w="156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574,000</w:t>
            </w:r>
          </w:p>
        </w:tc>
        <w:tc>
          <w:tcPr>
            <w:tcW w:w="138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123,027</w:t>
            </w:r>
          </w:p>
        </w:tc>
        <w:tc>
          <w:tcPr>
            <w:tcW w:w="191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450,973</w:t>
            </w:r>
          </w:p>
        </w:tc>
        <w:tc>
          <w:tcPr>
            <w:tcW w:w="195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11225,027</w:t>
            </w:r>
          </w:p>
        </w:tc>
      </w:tr>
      <w:tr w:rsidR="004D2212" w:rsidRPr="003D69F4" w:rsidTr="00C152B1">
        <w:tc>
          <w:tcPr>
            <w:tcW w:w="269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2007 – 2010 (1 полугодие)</w:t>
            </w:r>
          </w:p>
        </w:tc>
        <w:tc>
          <w:tcPr>
            <w:tcW w:w="156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2400,523</w:t>
            </w:r>
          </w:p>
        </w:tc>
        <w:tc>
          <w:tcPr>
            <w:tcW w:w="138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2400,523</w:t>
            </w:r>
          </w:p>
        </w:tc>
        <w:tc>
          <w:tcPr>
            <w:tcW w:w="195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8824,504</w:t>
            </w:r>
          </w:p>
        </w:tc>
      </w:tr>
      <w:tr w:rsidR="004D2212" w:rsidRPr="003D69F4" w:rsidTr="00C152B1">
        <w:tc>
          <w:tcPr>
            <w:tcW w:w="269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2010 – 2012  (1 квартал)</w:t>
            </w:r>
          </w:p>
        </w:tc>
        <w:tc>
          <w:tcPr>
            <w:tcW w:w="156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1236,333</w:t>
            </w:r>
          </w:p>
        </w:tc>
        <w:tc>
          <w:tcPr>
            <w:tcW w:w="138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1236,333</w:t>
            </w:r>
          </w:p>
        </w:tc>
        <w:tc>
          <w:tcPr>
            <w:tcW w:w="195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7588,171</w:t>
            </w:r>
          </w:p>
        </w:tc>
      </w:tr>
      <w:tr w:rsidR="004D2212" w:rsidRPr="003D69F4" w:rsidTr="00C152B1">
        <w:tc>
          <w:tcPr>
            <w:tcW w:w="269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lastRenderedPageBreak/>
              <w:t>2012 (9 месяцев)</w:t>
            </w:r>
          </w:p>
        </w:tc>
        <w:tc>
          <w:tcPr>
            <w:tcW w:w="156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709,792</w:t>
            </w:r>
          </w:p>
        </w:tc>
        <w:tc>
          <w:tcPr>
            <w:tcW w:w="138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709,792</w:t>
            </w:r>
          </w:p>
        </w:tc>
        <w:tc>
          <w:tcPr>
            <w:tcW w:w="195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6878,379</w:t>
            </w:r>
          </w:p>
        </w:tc>
      </w:tr>
      <w:tr w:rsidR="004D2212" w:rsidRPr="003D69F4" w:rsidTr="00C152B1">
        <w:tc>
          <w:tcPr>
            <w:tcW w:w="269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2013</w:t>
            </w:r>
          </w:p>
        </w:tc>
        <w:tc>
          <w:tcPr>
            <w:tcW w:w="156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1138,320</w:t>
            </w:r>
          </w:p>
        </w:tc>
        <w:tc>
          <w:tcPr>
            <w:tcW w:w="138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1138,320</w:t>
            </w:r>
          </w:p>
        </w:tc>
        <w:tc>
          <w:tcPr>
            <w:tcW w:w="195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5740,059</w:t>
            </w:r>
          </w:p>
        </w:tc>
      </w:tr>
      <w:tr w:rsidR="004D2212" w:rsidRPr="003D69F4" w:rsidTr="00C152B1">
        <w:tc>
          <w:tcPr>
            <w:tcW w:w="269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2014</w:t>
            </w:r>
          </w:p>
        </w:tc>
        <w:tc>
          <w:tcPr>
            <w:tcW w:w="156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1138,320</w:t>
            </w:r>
          </w:p>
        </w:tc>
        <w:tc>
          <w:tcPr>
            <w:tcW w:w="138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1138,320</w:t>
            </w:r>
          </w:p>
        </w:tc>
        <w:tc>
          <w:tcPr>
            <w:tcW w:w="195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4601,739</w:t>
            </w:r>
          </w:p>
        </w:tc>
      </w:tr>
      <w:tr w:rsidR="004D2212" w:rsidRPr="003D69F4" w:rsidTr="00C152B1">
        <w:tc>
          <w:tcPr>
            <w:tcW w:w="269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2015 (9 месяцев)</w:t>
            </w:r>
          </w:p>
        </w:tc>
        <w:tc>
          <w:tcPr>
            <w:tcW w:w="156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1196,381</w:t>
            </w:r>
          </w:p>
        </w:tc>
        <w:tc>
          <w:tcPr>
            <w:tcW w:w="138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1196,381</w:t>
            </w:r>
          </w:p>
        </w:tc>
        <w:tc>
          <w:tcPr>
            <w:tcW w:w="195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D69F4">
              <w:rPr>
                <w:sz w:val="18"/>
                <w:szCs w:val="18"/>
              </w:rPr>
              <w:t>3405,358</w:t>
            </w:r>
          </w:p>
        </w:tc>
      </w:tr>
      <w:tr w:rsidR="004D2212" w:rsidRPr="003D69F4" w:rsidTr="00C152B1">
        <w:tc>
          <w:tcPr>
            <w:tcW w:w="269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8393,669</w:t>
            </w:r>
          </w:p>
        </w:tc>
        <w:tc>
          <w:tcPr>
            <w:tcW w:w="138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123,027</w:t>
            </w:r>
          </w:p>
        </w:tc>
        <w:tc>
          <w:tcPr>
            <w:tcW w:w="1914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D69F4">
              <w:rPr>
                <w:b/>
                <w:sz w:val="18"/>
                <w:szCs w:val="18"/>
              </w:rPr>
              <w:t>8270,642</w:t>
            </w:r>
          </w:p>
        </w:tc>
        <w:tc>
          <w:tcPr>
            <w:tcW w:w="1950" w:type="dxa"/>
          </w:tcPr>
          <w:p w:rsidR="004D2212" w:rsidRPr="003D69F4" w:rsidRDefault="004D2212" w:rsidP="003D69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D2212" w:rsidRPr="00045D05" w:rsidRDefault="004D2212" w:rsidP="00C152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2212" w:rsidRPr="00601385" w:rsidRDefault="004D2212" w:rsidP="005D0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объемы выполненных работ по капитальному ремонту не представляется возможным, ввиду отсутствия документов (актов </w:t>
      </w:r>
      <w:r w:rsidRPr="005D0D16">
        <w:rPr>
          <w:sz w:val="28"/>
          <w:szCs w:val="28"/>
        </w:rPr>
        <w:t>выполненных работ). Согласно Номенклатуре дел Департамента на 2015 год, утвержденной приказом Департамента от 12.01.2015 № вн20/1, акты выполненных работ не входят в перечень документов</w:t>
      </w:r>
      <w:r w:rsidRPr="00601385">
        <w:rPr>
          <w:sz w:val="28"/>
          <w:szCs w:val="28"/>
        </w:rPr>
        <w:t>, подлежащих постоянному хранению.</w:t>
      </w:r>
    </w:p>
    <w:p w:rsidR="004D2212" w:rsidRPr="00601385" w:rsidRDefault="004D2212" w:rsidP="00C15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12" w:rsidRPr="00FB1303" w:rsidRDefault="004D2212" w:rsidP="006013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B1303">
        <w:rPr>
          <w:b/>
          <w:i/>
          <w:sz w:val="28"/>
          <w:szCs w:val="28"/>
        </w:rPr>
        <w:t>3.5. Общественная организация охотников и рыболовов "СИДАТУН"</w:t>
      </w:r>
    </w:p>
    <w:p w:rsidR="004D2212" w:rsidRPr="00601385" w:rsidRDefault="004D2212" w:rsidP="003D379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385">
        <w:rPr>
          <w:b/>
          <w:sz w:val="28"/>
          <w:szCs w:val="28"/>
        </w:rPr>
        <w:t xml:space="preserve">3.5.1. </w:t>
      </w:r>
      <w:r w:rsidRPr="00601385">
        <w:rPr>
          <w:sz w:val="28"/>
          <w:szCs w:val="28"/>
        </w:rPr>
        <w:t xml:space="preserve">01.11.2010 Департамент заключил с данной организацией </w:t>
      </w:r>
      <w:r>
        <w:rPr>
          <w:sz w:val="28"/>
          <w:szCs w:val="28"/>
        </w:rPr>
        <w:t xml:space="preserve">            </w:t>
      </w:r>
      <w:r w:rsidRPr="00601385">
        <w:rPr>
          <w:sz w:val="28"/>
          <w:szCs w:val="28"/>
        </w:rPr>
        <w:t xml:space="preserve">4 договора на аренду недвижимого имущества общей площадью 1090,47 кв.м, расположенного в с. Мельничное, ул. Советская, 1  Красноармейского района. Первоначальный срок действия договоров с 01.11.2010 по 25.10.2011, который продлен </w:t>
      </w:r>
      <w:r>
        <w:rPr>
          <w:sz w:val="28"/>
          <w:szCs w:val="28"/>
        </w:rPr>
        <w:t xml:space="preserve">дополнительными соглашениями </w:t>
      </w:r>
      <w:r w:rsidRPr="00601385">
        <w:rPr>
          <w:sz w:val="28"/>
          <w:szCs w:val="28"/>
        </w:rPr>
        <w:t>по 31.10.</w:t>
      </w:r>
      <w:r>
        <w:rPr>
          <w:sz w:val="28"/>
          <w:szCs w:val="28"/>
        </w:rPr>
        <w:t>2015</w:t>
      </w:r>
      <w:r w:rsidRPr="00380980">
        <w:rPr>
          <w:sz w:val="28"/>
          <w:szCs w:val="28"/>
        </w:rPr>
        <w:t>.</w:t>
      </w:r>
    </w:p>
    <w:p w:rsidR="004D2212" w:rsidRPr="00601385" w:rsidRDefault="004D2212" w:rsidP="003D3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385">
        <w:rPr>
          <w:sz w:val="28"/>
          <w:szCs w:val="28"/>
        </w:rPr>
        <w:t xml:space="preserve">Арендная плата по каждому договору установлена на основании Отчетов об оценке, проведенной индивидуальным предпринимателем </w:t>
      </w:r>
      <w:r>
        <w:rPr>
          <w:sz w:val="28"/>
          <w:szCs w:val="28"/>
        </w:rPr>
        <w:t xml:space="preserve">       </w:t>
      </w:r>
      <w:r w:rsidRPr="00601385">
        <w:rPr>
          <w:sz w:val="28"/>
          <w:szCs w:val="28"/>
        </w:rPr>
        <w:t>В.П. Ющенко (Свидетельство о членстве в саморегулируемой организации оценщиков от 04.12.2007 № 001734)</w:t>
      </w:r>
      <w:r>
        <w:rPr>
          <w:sz w:val="28"/>
          <w:szCs w:val="28"/>
        </w:rPr>
        <w:t>.</w:t>
      </w:r>
    </w:p>
    <w:p w:rsidR="004D2212" w:rsidRDefault="004D2212" w:rsidP="00946A3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A3B">
        <w:rPr>
          <w:sz w:val="28"/>
          <w:szCs w:val="28"/>
        </w:rPr>
        <w:t xml:space="preserve">В соответствии с частью 1 статьи 453 Гражданского кодекса Российской Федерации при изменении договора обязательства сторон сохраняются в измененном виде. </w:t>
      </w:r>
    </w:p>
    <w:p w:rsidR="004D2212" w:rsidRDefault="004D2212" w:rsidP="00946A3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A3B">
        <w:rPr>
          <w:sz w:val="28"/>
          <w:szCs w:val="28"/>
        </w:rPr>
        <w:t>Заключив дополнительные соглашения</w:t>
      </w:r>
      <w:r>
        <w:rPr>
          <w:sz w:val="28"/>
          <w:szCs w:val="28"/>
        </w:rPr>
        <w:t>,</w:t>
      </w:r>
      <w:r w:rsidRPr="00946A3B">
        <w:rPr>
          <w:sz w:val="28"/>
          <w:szCs w:val="28"/>
        </w:rPr>
        <w:t xml:space="preserve"> стороны изменили условие о сроках действия договоров аренды от 01.11.2010, установив срок аренды недвижимого имущества по 31.10.2015, то есть более года. </w:t>
      </w:r>
    </w:p>
    <w:p w:rsidR="004D2212" w:rsidRPr="00946A3B" w:rsidRDefault="004D2212" w:rsidP="004345ED">
      <w:pPr>
        <w:pStyle w:val="ConsPlusNormal"/>
        <w:ind w:firstLine="540"/>
        <w:rPr>
          <w:sz w:val="28"/>
          <w:szCs w:val="28"/>
        </w:rPr>
      </w:pPr>
      <w:r w:rsidRPr="004345ED">
        <w:rPr>
          <w:rFonts w:ascii="Times New Roman" w:hAnsi="Times New Roman"/>
          <w:sz w:val="28"/>
          <w:szCs w:val="28"/>
        </w:rPr>
        <w:t>Дополнительными соглашениями стороны внесли изменения в договоры аренды и установили сроки аренды более года. При таких обстоятельствах соглашения и договоры в силу ст</w:t>
      </w:r>
      <w:r>
        <w:rPr>
          <w:rFonts w:ascii="Times New Roman" w:hAnsi="Times New Roman"/>
          <w:sz w:val="28"/>
          <w:szCs w:val="28"/>
        </w:rPr>
        <w:t>атьи</w:t>
      </w:r>
      <w:r w:rsidRPr="004345ED">
        <w:rPr>
          <w:rFonts w:ascii="Times New Roman" w:hAnsi="Times New Roman"/>
          <w:sz w:val="28"/>
          <w:szCs w:val="28"/>
        </w:rPr>
        <w:t xml:space="preserve"> 651 Г</w:t>
      </w:r>
      <w:r>
        <w:rPr>
          <w:rFonts w:ascii="Times New Roman" w:hAnsi="Times New Roman"/>
          <w:sz w:val="28"/>
          <w:szCs w:val="28"/>
        </w:rPr>
        <w:t>ражданского кодекса</w:t>
      </w:r>
      <w:r w:rsidRPr="004345E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4345ED">
        <w:rPr>
          <w:rFonts w:ascii="Times New Roman" w:hAnsi="Times New Roman"/>
          <w:sz w:val="28"/>
          <w:szCs w:val="28"/>
        </w:rPr>
        <w:t xml:space="preserve"> подлежали государственной регистрации. </w:t>
      </w:r>
    </w:p>
    <w:p w:rsidR="004D2212" w:rsidRPr="004345ED" w:rsidRDefault="004D2212" w:rsidP="00946A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5ED">
        <w:rPr>
          <w:rFonts w:ascii="Times New Roman" w:hAnsi="Times New Roman" w:cs="Times New Roman"/>
          <w:sz w:val="28"/>
          <w:szCs w:val="28"/>
        </w:rPr>
        <w:t>Таким образом, в отсутствие государственной регистрации дополнительные соглашения о продлении срока действия договоров по 31.10.2015 не могут быть признаны заключенными.</w:t>
      </w:r>
    </w:p>
    <w:p w:rsidR="004D2212" w:rsidRPr="00601385" w:rsidRDefault="004D2212" w:rsidP="003D3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385">
        <w:rPr>
          <w:b/>
          <w:sz w:val="28"/>
          <w:szCs w:val="28"/>
        </w:rPr>
        <w:t>3.5.2.</w:t>
      </w:r>
      <w:r w:rsidRPr="00601385">
        <w:rPr>
          <w:sz w:val="28"/>
          <w:szCs w:val="28"/>
        </w:rPr>
        <w:t xml:space="preserve"> За 2014 год начислена арендная плата по 4 договорам за арендуемую площадь 1112,6 кв.м. на общую сумму 80,382 тыс. рублей, поступило в доход краевого бюджета 87,080 тыс. рублей, в том числе предоплата за январь 2015 года 6,698 тыс. рублей.</w:t>
      </w:r>
    </w:p>
    <w:p w:rsidR="004D2212" w:rsidRPr="00601385" w:rsidRDefault="004D2212" w:rsidP="003D3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385">
        <w:rPr>
          <w:sz w:val="28"/>
          <w:szCs w:val="28"/>
        </w:rPr>
        <w:t>По состоянию на 01.10.2015 арендная плата по 4 объектам в 2015 году начислена за 9 месяцев на общую сумму 60,286 тыс. рублей, которая поступила в доход краевого бюджета в</w:t>
      </w:r>
      <w:r w:rsidR="008407DA">
        <w:rPr>
          <w:sz w:val="28"/>
          <w:szCs w:val="28"/>
        </w:rPr>
        <w:t xml:space="preserve"> сумме</w:t>
      </w:r>
      <w:r w:rsidRPr="00601385">
        <w:rPr>
          <w:sz w:val="28"/>
          <w:szCs w:val="28"/>
        </w:rPr>
        <w:t xml:space="preserve"> 53,588 тыс. рублей. </w:t>
      </w:r>
    </w:p>
    <w:p w:rsidR="004D2212" w:rsidRDefault="004D2212" w:rsidP="0060138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212" w:rsidRPr="00DD6BA5" w:rsidRDefault="004D2212" w:rsidP="00601385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DD6BA5">
        <w:rPr>
          <w:b/>
          <w:i/>
          <w:sz w:val="28"/>
          <w:szCs w:val="28"/>
        </w:rPr>
        <w:t>3.6. ФБОУ ВПО "Владивостокский государственный университет экономики и сервиса" (далее - ВГУЭС)</w:t>
      </w:r>
    </w:p>
    <w:p w:rsidR="004D2212" w:rsidRPr="005143E0" w:rsidRDefault="004D2212" w:rsidP="0060138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212" w:rsidRPr="00B529E9" w:rsidRDefault="004D2212" w:rsidP="005D0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D16">
        <w:rPr>
          <w:b/>
          <w:sz w:val="28"/>
          <w:szCs w:val="28"/>
        </w:rPr>
        <w:t xml:space="preserve">3.6.1. </w:t>
      </w:r>
      <w:r w:rsidRPr="005D0D16">
        <w:rPr>
          <w:sz w:val="28"/>
          <w:szCs w:val="28"/>
        </w:rPr>
        <w:t xml:space="preserve">Департаментом 01.04.2011 заключен с ВГУЭС договор аренды  </w:t>
      </w:r>
      <w:r w:rsidRPr="005D0D16">
        <w:rPr>
          <w:sz w:val="28"/>
          <w:szCs w:val="28"/>
        </w:rPr>
        <w:lastRenderedPageBreak/>
        <w:t xml:space="preserve">№ 1/11 на нежилые помещения в здании этаж 1, площадью 71,5 кв.м. Срок действия с 01.04.2011 по 25.03.2012. Цель использования – под организацию питания. Дополнительными соглашениями № 10, 11 без даты, срок действия установлен по 25.03.2013 и 25.03.2018. </w:t>
      </w:r>
    </w:p>
    <w:p w:rsidR="004D2212" w:rsidRPr="00B529E9" w:rsidRDefault="004D2212" w:rsidP="00B52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9E9">
        <w:rPr>
          <w:sz w:val="28"/>
          <w:szCs w:val="28"/>
        </w:rPr>
        <w:t>В соответствии с частью 1 статьи 453 Гражданского кодекса Российской Федерации при изменении договора обязательства сторон сохраняются в измененном виде. Заключив дополнительное соглашение № 11, стороны изменили условие о сроке действия договора аренды от 01.04.2011, установив срок аренды недвижимого имущества по 25.03.2018, то есть более года.</w:t>
      </w:r>
    </w:p>
    <w:p w:rsidR="004D2212" w:rsidRPr="009B2670" w:rsidRDefault="004D2212" w:rsidP="00B529E9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529E9">
        <w:rPr>
          <w:sz w:val="28"/>
          <w:szCs w:val="28"/>
        </w:rPr>
        <w:t>В силу части 2 статьи 651 Гражданского кодекса Российской Федерации договор аренды подлежит</w:t>
      </w:r>
      <w:r w:rsidRPr="00990D95">
        <w:rPr>
          <w:sz w:val="28"/>
          <w:szCs w:val="28"/>
        </w:rPr>
        <w:t xml:space="preserve"> государственной регистрации и считается заключенным с момента такой регистрации. Отметка главного управления Федеральной регистрационной службы по Приморскому</w:t>
      </w:r>
      <w:r>
        <w:rPr>
          <w:sz w:val="28"/>
          <w:szCs w:val="28"/>
        </w:rPr>
        <w:t xml:space="preserve"> краю на договоре отсутствует.</w:t>
      </w:r>
    </w:p>
    <w:p w:rsidR="004D2212" w:rsidRPr="003315F9" w:rsidRDefault="004D2212" w:rsidP="003937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315F9">
        <w:rPr>
          <w:rFonts w:ascii="Times New Roman" w:hAnsi="Times New Roman" w:cs="Times New Roman"/>
          <w:sz w:val="28"/>
          <w:szCs w:val="28"/>
        </w:rPr>
        <w:t>Таким образом, в отсутствие государственной регистрации дополнительное соглашение № 11 о продлении сроков действия договора аренды по 25.03.2018 не может быть признано заключенным.</w:t>
      </w:r>
    </w:p>
    <w:p w:rsidR="004D2212" w:rsidRPr="00990D95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5F9">
        <w:rPr>
          <w:sz w:val="28"/>
          <w:szCs w:val="28"/>
        </w:rPr>
        <w:t xml:space="preserve">Арендная плата составляет 21148,5 рублей в месяц. Рыночно обоснованная величина арендной платы на нежилые помещения установлена ООО "ПРИМЭКСПЕРТ" (Отчет от 16.03.2011 № 7227). Арендная плата в </w:t>
      </w:r>
      <w:r>
        <w:rPr>
          <w:sz w:val="28"/>
          <w:szCs w:val="28"/>
        </w:rPr>
        <w:t>течение</w:t>
      </w:r>
      <w:r w:rsidRPr="003315F9">
        <w:rPr>
          <w:sz w:val="28"/>
          <w:szCs w:val="28"/>
        </w:rPr>
        <w:t xml:space="preserve"> ряда лет не менялась.</w:t>
      </w:r>
    </w:p>
    <w:p w:rsidR="004D2212" w:rsidRPr="005D0D16" w:rsidRDefault="004D2212" w:rsidP="005D0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721">
        <w:rPr>
          <w:b/>
          <w:sz w:val="28"/>
          <w:szCs w:val="28"/>
        </w:rPr>
        <w:t>3.6.2.</w:t>
      </w:r>
      <w:r w:rsidRPr="00393721">
        <w:rPr>
          <w:sz w:val="28"/>
          <w:szCs w:val="28"/>
        </w:rPr>
        <w:t xml:space="preserve"> За 2014 год </w:t>
      </w:r>
      <w:r w:rsidRPr="005D0D16">
        <w:rPr>
          <w:sz w:val="28"/>
          <w:szCs w:val="28"/>
        </w:rPr>
        <w:t xml:space="preserve">начислена арендная плата по договору № 1/11 за арендуемую площадь 71,5 кв.м. на сумму 253,782 тыс. рублей, которая поступила в доход краевого </w:t>
      </w:r>
      <w:r w:rsidRPr="00380980">
        <w:rPr>
          <w:sz w:val="28"/>
          <w:szCs w:val="28"/>
        </w:rPr>
        <w:t>бюджета.</w:t>
      </w:r>
    </w:p>
    <w:p w:rsidR="004D2212" w:rsidRPr="005D0D16" w:rsidRDefault="004D2212" w:rsidP="005D0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D16">
        <w:rPr>
          <w:sz w:val="28"/>
          <w:szCs w:val="28"/>
        </w:rPr>
        <w:t>За 9 месяцев 2015 года  арендная плата начислена на сумму 190,336 тыс. рублей, которая поступила в доход краевого бюджета</w:t>
      </w:r>
      <w:r w:rsidRPr="00380980">
        <w:rPr>
          <w:sz w:val="28"/>
          <w:szCs w:val="28"/>
        </w:rPr>
        <w:t>.</w:t>
      </w:r>
    </w:p>
    <w:p w:rsidR="004D2212" w:rsidRPr="004C7330" w:rsidRDefault="004D2212" w:rsidP="004C73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2212" w:rsidRDefault="004D2212" w:rsidP="0083493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34930">
        <w:rPr>
          <w:rFonts w:ascii="Times New Roman" w:hAnsi="Times New Roman"/>
          <w:b/>
          <w:sz w:val="28"/>
          <w:szCs w:val="28"/>
        </w:rPr>
        <w:t>4. Безвозмездное пользование имуществом казны Приморского края</w:t>
      </w:r>
    </w:p>
    <w:p w:rsidR="004D2212" w:rsidRPr="00834930" w:rsidRDefault="004D2212" w:rsidP="0083493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D2212" w:rsidRPr="00CA742E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hd w:val="clear" w:color="auto" w:fill="FFFFFF"/>
        </w:rPr>
        <w:t xml:space="preserve">4.1. </w:t>
      </w:r>
      <w:r w:rsidRPr="004C7330">
        <w:rPr>
          <w:sz w:val="28"/>
          <w:shd w:val="clear" w:color="auto" w:fill="FFFFFF"/>
        </w:rPr>
        <w:t>Согласно пункту 3 статьи 5 Закона Приморского края от 11.02.2004   № 100-КЗ</w:t>
      </w:r>
      <w:r w:rsidRPr="004C7330">
        <w:rPr>
          <w:bCs/>
          <w:sz w:val="28"/>
          <w:szCs w:val="28"/>
        </w:rPr>
        <w:t xml:space="preserve"> "О казне Приморского края" одним из </w:t>
      </w:r>
      <w:r>
        <w:rPr>
          <w:bCs/>
          <w:sz w:val="28"/>
          <w:szCs w:val="28"/>
        </w:rPr>
        <w:t xml:space="preserve">основных </w:t>
      </w:r>
      <w:r w:rsidRPr="004C7330">
        <w:rPr>
          <w:bCs/>
          <w:sz w:val="28"/>
          <w:szCs w:val="28"/>
        </w:rPr>
        <w:t>способов использования</w:t>
      </w:r>
      <w:r>
        <w:rPr>
          <w:bCs/>
          <w:sz w:val="28"/>
          <w:szCs w:val="28"/>
        </w:rPr>
        <w:t xml:space="preserve"> имущества казны Приморского края является передача </w:t>
      </w:r>
      <w:r w:rsidRPr="00CA742E">
        <w:rPr>
          <w:bCs/>
          <w:sz w:val="28"/>
          <w:szCs w:val="28"/>
        </w:rPr>
        <w:t>имущества по договору безвозмездного пользования имуществом.</w:t>
      </w:r>
    </w:p>
    <w:p w:rsidR="004D2212" w:rsidRPr="00CA742E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742E">
        <w:rPr>
          <w:bCs/>
          <w:sz w:val="28"/>
          <w:szCs w:val="28"/>
        </w:rPr>
        <w:t>Согласно части 1 статьи 7 данного закона имущество казны Приморского края передается в безвозмездное пользование:</w:t>
      </w:r>
    </w:p>
    <w:p w:rsidR="004D2212" w:rsidRPr="0041110E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42E">
        <w:rPr>
          <w:sz w:val="28"/>
          <w:szCs w:val="28"/>
        </w:rPr>
        <w:t>органам государственной</w:t>
      </w:r>
      <w:r w:rsidRPr="0041110E">
        <w:rPr>
          <w:sz w:val="28"/>
          <w:szCs w:val="28"/>
        </w:rPr>
        <w:t xml:space="preserve"> власти Приморского края и краевым государственным учреждениям;</w:t>
      </w:r>
    </w:p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10E">
        <w:rPr>
          <w:sz w:val="28"/>
          <w:szCs w:val="28"/>
        </w:rPr>
        <w:t>органам местного самоуправления для осуществления государственных полномочий, возложенных на них законами Приморского края, на период выполнения этих полномочий.</w:t>
      </w:r>
    </w:p>
    <w:p w:rsidR="004D2212" w:rsidRPr="002E632B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01.10.2015 действует три договора о передаче государственного имущества в безвозмездное пользование:</w:t>
      </w:r>
    </w:p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7853">
        <w:rPr>
          <w:b/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F42FDE">
        <w:rPr>
          <w:b/>
          <w:bCs/>
          <w:sz w:val="28"/>
          <w:szCs w:val="28"/>
        </w:rPr>
        <w:t>договор от 14.12.2000 № 695/431</w:t>
      </w:r>
      <w:r w:rsidRPr="00D878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заключен Департаментом с ФБОУ ВПО</w:t>
      </w:r>
      <w:r w:rsidRPr="00B12C28">
        <w:rPr>
          <w:bCs/>
          <w:sz w:val="28"/>
          <w:szCs w:val="28"/>
        </w:rPr>
        <w:t xml:space="preserve"> "Владивостокский государственный университет экономики и сервиса"</w:t>
      </w:r>
      <w:r>
        <w:rPr>
          <w:bCs/>
          <w:sz w:val="28"/>
          <w:szCs w:val="28"/>
        </w:rPr>
        <w:t xml:space="preserve"> (далее - ВГУЭС). Срок действия договора с </w:t>
      </w:r>
      <w:r w:rsidRPr="00B12C28">
        <w:rPr>
          <w:bCs/>
          <w:sz w:val="28"/>
          <w:szCs w:val="28"/>
        </w:rPr>
        <w:t>14.12.2000 по 13.12.2050</w:t>
      </w:r>
      <w:r>
        <w:rPr>
          <w:bCs/>
          <w:sz w:val="28"/>
          <w:szCs w:val="28"/>
        </w:rPr>
        <w:t>.</w:t>
      </w:r>
    </w:p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134"/>
        <w:gridCol w:w="1418"/>
        <w:gridCol w:w="1417"/>
        <w:gridCol w:w="1276"/>
      </w:tblGrid>
      <w:tr w:rsidR="004D2212" w:rsidRPr="0069311E" w:rsidTr="005D0D16">
        <w:tc>
          <w:tcPr>
            <w:tcW w:w="5671" w:type="dxa"/>
            <w:gridSpan w:val="2"/>
            <w:vAlign w:val="center"/>
          </w:tcPr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Договор № 695/431 о передаче в безвозмездное пользование</w:t>
            </w:r>
          </w:p>
        </w:tc>
        <w:tc>
          <w:tcPr>
            <w:tcW w:w="1418" w:type="dxa"/>
          </w:tcPr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Доп. соглашение от 10.08.2006 № 1 к договору</w:t>
            </w:r>
          </w:p>
        </w:tc>
        <w:tc>
          <w:tcPr>
            <w:tcW w:w="1417" w:type="dxa"/>
          </w:tcPr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Договор</w:t>
            </w:r>
          </w:p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аренды</w:t>
            </w:r>
          </w:p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от 01.04.2011</w:t>
            </w:r>
          </w:p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№ 1/11</w:t>
            </w:r>
          </w:p>
        </w:tc>
        <w:tc>
          <w:tcPr>
            <w:tcW w:w="1276" w:type="dxa"/>
          </w:tcPr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 xml:space="preserve">Казна </w:t>
            </w:r>
          </w:p>
        </w:tc>
      </w:tr>
      <w:tr w:rsidR="004D2212" w:rsidRPr="0069311E" w:rsidTr="005D0D16">
        <w:tc>
          <w:tcPr>
            <w:tcW w:w="4537" w:type="dxa"/>
            <w:vAlign w:val="center"/>
          </w:tcPr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1134" w:type="dxa"/>
            <w:vAlign w:val="center"/>
          </w:tcPr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площадь</w:t>
            </w:r>
          </w:p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(кв. м.)</w:t>
            </w:r>
          </w:p>
        </w:tc>
        <w:tc>
          <w:tcPr>
            <w:tcW w:w="1418" w:type="dxa"/>
            <w:vAlign w:val="center"/>
          </w:tcPr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(кв. м.)</w:t>
            </w:r>
          </w:p>
        </w:tc>
        <w:tc>
          <w:tcPr>
            <w:tcW w:w="1417" w:type="dxa"/>
          </w:tcPr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  <w:p w:rsidR="004D2212" w:rsidRPr="005D0D16" w:rsidRDefault="004D2212" w:rsidP="005D0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D16">
              <w:rPr>
                <w:b/>
                <w:bCs/>
                <w:color w:val="000000"/>
                <w:sz w:val="20"/>
                <w:szCs w:val="20"/>
              </w:rPr>
              <w:t>(кв. м.)</w:t>
            </w:r>
          </w:p>
        </w:tc>
      </w:tr>
      <w:tr w:rsidR="004D2212" w:rsidRPr="0069311E" w:rsidTr="005D0D16">
        <w:tc>
          <w:tcPr>
            <w:tcW w:w="4537" w:type="dxa"/>
            <w:vAlign w:val="center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D0D16">
              <w:rPr>
                <w:color w:val="000000"/>
                <w:sz w:val="18"/>
                <w:szCs w:val="18"/>
              </w:rPr>
              <w:t>г. Владивосток, ул. Чапаева, 5, учебный корпус, лит. 1</w:t>
            </w:r>
          </w:p>
        </w:tc>
        <w:tc>
          <w:tcPr>
            <w:tcW w:w="1134" w:type="dxa"/>
            <w:vAlign w:val="center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D0D16">
              <w:rPr>
                <w:bCs/>
                <w:sz w:val="18"/>
                <w:szCs w:val="18"/>
              </w:rPr>
              <w:t>3542,0</w:t>
            </w:r>
          </w:p>
        </w:tc>
        <w:tc>
          <w:tcPr>
            <w:tcW w:w="1418" w:type="dxa"/>
            <w:vAlign w:val="center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D0D16">
              <w:rPr>
                <w:bCs/>
                <w:sz w:val="18"/>
                <w:szCs w:val="18"/>
              </w:rPr>
              <w:t>3542,0</w:t>
            </w:r>
          </w:p>
        </w:tc>
        <w:tc>
          <w:tcPr>
            <w:tcW w:w="1417" w:type="dxa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D0D16">
              <w:rPr>
                <w:bCs/>
                <w:sz w:val="18"/>
                <w:szCs w:val="18"/>
              </w:rPr>
              <w:t>4282,5</w:t>
            </w:r>
          </w:p>
        </w:tc>
      </w:tr>
      <w:tr w:rsidR="004D2212" w:rsidRPr="0069311E" w:rsidTr="005D0D16">
        <w:tc>
          <w:tcPr>
            <w:tcW w:w="4537" w:type="dxa"/>
          </w:tcPr>
          <w:p w:rsidR="004D2212" w:rsidRPr="005D0D16" w:rsidRDefault="004D2212" w:rsidP="005D0D16">
            <w:pPr>
              <w:rPr>
                <w:sz w:val="18"/>
                <w:szCs w:val="18"/>
              </w:rPr>
            </w:pPr>
            <w:r w:rsidRPr="005D0D16">
              <w:rPr>
                <w:color w:val="000000"/>
                <w:sz w:val="18"/>
                <w:szCs w:val="18"/>
              </w:rPr>
              <w:t>г. Владивосток, ул. Чапаева, 5, общежитие № 1, лит. 3</w:t>
            </w:r>
          </w:p>
        </w:tc>
        <w:tc>
          <w:tcPr>
            <w:tcW w:w="1134" w:type="dxa"/>
            <w:vAlign w:val="center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D0D16">
              <w:rPr>
                <w:bCs/>
                <w:sz w:val="18"/>
                <w:szCs w:val="18"/>
              </w:rPr>
              <w:t>2394,6</w:t>
            </w:r>
          </w:p>
        </w:tc>
        <w:tc>
          <w:tcPr>
            <w:tcW w:w="1418" w:type="dxa"/>
            <w:vAlign w:val="center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D0D16">
              <w:rPr>
                <w:bCs/>
                <w:sz w:val="18"/>
                <w:szCs w:val="18"/>
              </w:rPr>
              <w:t>2394,6</w:t>
            </w:r>
          </w:p>
        </w:tc>
        <w:tc>
          <w:tcPr>
            <w:tcW w:w="1417" w:type="dxa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D0D16">
              <w:rPr>
                <w:bCs/>
                <w:sz w:val="18"/>
                <w:szCs w:val="18"/>
              </w:rPr>
              <w:t>2292,2</w:t>
            </w:r>
          </w:p>
        </w:tc>
      </w:tr>
      <w:tr w:rsidR="004D2212" w:rsidRPr="0069311E" w:rsidTr="005D0D16">
        <w:tc>
          <w:tcPr>
            <w:tcW w:w="4537" w:type="dxa"/>
          </w:tcPr>
          <w:p w:rsidR="004D2212" w:rsidRPr="005D0D16" w:rsidRDefault="004D2212" w:rsidP="005D0D16">
            <w:pPr>
              <w:rPr>
                <w:sz w:val="18"/>
                <w:szCs w:val="18"/>
              </w:rPr>
            </w:pPr>
            <w:r w:rsidRPr="005D0D16">
              <w:rPr>
                <w:color w:val="000000"/>
                <w:sz w:val="18"/>
                <w:szCs w:val="18"/>
              </w:rPr>
              <w:t>г. Владивосток, ул. Чапаева, 5, общежитие № 2, лит. 2</w:t>
            </w:r>
          </w:p>
        </w:tc>
        <w:tc>
          <w:tcPr>
            <w:tcW w:w="1134" w:type="dxa"/>
            <w:vAlign w:val="center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D0D16">
              <w:rPr>
                <w:bCs/>
                <w:sz w:val="18"/>
                <w:szCs w:val="18"/>
              </w:rPr>
              <w:t>2429,6</w:t>
            </w:r>
          </w:p>
        </w:tc>
        <w:tc>
          <w:tcPr>
            <w:tcW w:w="1418" w:type="dxa"/>
            <w:vAlign w:val="center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D0D16">
              <w:rPr>
                <w:bCs/>
                <w:sz w:val="18"/>
                <w:szCs w:val="18"/>
              </w:rPr>
              <w:t>2429,6</w:t>
            </w:r>
          </w:p>
        </w:tc>
        <w:tc>
          <w:tcPr>
            <w:tcW w:w="1417" w:type="dxa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D2212" w:rsidRPr="005D0D16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D0D16">
              <w:rPr>
                <w:bCs/>
                <w:sz w:val="18"/>
                <w:szCs w:val="18"/>
              </w:rPr>
              <w:t>3667,2</w:t>
            </w:r>
          </w:p>
        </w:tc>
      </w:tr>
      <w:tr w:rsidR="004D2212" w:rsidRPr="0069311E" w:rsidTr="005D0D16">
        <w:tc>
          <w:tcPr>
            <w:tcW w:w="4537" w:type="dxa"/>
          </w:tcPr>
          <w:p w:rsidR="004D2212" w:rsidRPr="00FC0A79" w:rsidRDefault="004D2212" w:rsidP="005D0D16">
            <w:pPr>
              <w:rPr>
                <w:sz w:val="18"/>
                <w:szCs w:val="18"/>
              </w:rPr>
            </w:pPr>
            <w:r w:rsidRPr="00FC0A79">
              <w:rPr>
                <w:color w:val="000000"/>
                <w:sz w:val="18"/>
                <w:szCs w:val="18"/>
              </w:rPr>
              <w:t>г. Владивосток, ул. Чапаева, 5, столовая, лит. 4</w:t>
            </w:r>
          </w:p>
        </w:tc>
        <w:tc>
          <w:tcPr>
            <w:tcW w:w="1134" w:type="dxa"/>
            <w:vAlign w:val="center"/>
          </w:tcPr>
          <w:p w:rsidR="004D2212" w:rsidRPr="00FC0A79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A79">
              <w:rPr>
                <w:bCs/>
                <w:sz w:val="18"/>
                <w:szCs w:val="18"/>
              </w:rPr>
              <w:t>882,0</w:t>
            </w:r>
          </w:p>
        </w:tc>
        <w:tc>
          <w:tcPr>
            <w:tcW w:w="1418" w:type="dxa"/>
            <w:vAlign w:val="center"/>
          </w:tcPr>
          <w:p w:rsidR="004D2212" w:rsidRPr="00FC0A79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A79">
              <w:rPr>
                <w:bCs/>
                <w:sz w:val="18"/>
                <w:szCs w:val="18"/>
              </w:rPr>
              <w:t>810,5</w:t>
            </w:r>
          </w:p>
        </w:tc>
        <w:tc>
          <w:tcPr>
            <w:tcW w:w="1417" w:type="dxa"/>
          </w:tcPr>
          <w:p w:rsidR="004D2212" w:rsidRPr="00FC0A79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A79">
              <w:rPr>
                <w:bCs/>
                <w:sz w:val="18"/>
                <w:szCs w:val="18"/>
              </w:rPr>
              <w:t>71,5</w:t>
            </w:r>
          </w:p>
        </w:tc>
        <w:tc>
          <w:tcPr>
            <w:tcW w:w="1276" w:type="dxa"/>
          </w:tcPr>
          <w:p w:rsidR="004D2212" w:rsidRPr="00FC0A79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1415,5</w:t>
            </w:r>
          </w:p>
        </w:tc>
      </w:tr>
      <w:tr w:rsidR="004D2212" w:rsidRPr="0069311E" w:rsidTr="005D0D16">
        <w:tc>
          <w:tcPr>
            <w:tcW w:w="4537" w:type="dxa"/>
          </w:tcPr>
          <w:p w:rsidR="004D2212" w:rsidRPr="00FC0A79" w:rsidRDefault="004D2212" w:rsidP="005D0D16">
            <w:pPr>
              <w:rPr>
                <w:sz w:val="18"/>
                <w:szCs w:val="18"/>
              </w:rPr>
            </w:pPr>
            <w:r w:rsidRPr="00FC0A79">
              <w:rPr>
                <w:color w:val="000000"/>
                <w:sz w:val="18"/>
                <w:szCs w:val="18"/>
              </w:rPr>
              <w:t>г. Владивосток, ул. Чапаева, 5, гараж, лит. 5-5А</w:t>
            </w:r>
          </w:p>
        </w:tc>
        <w:tc>
          <w:tcPr>
            <w:tcW w:w="1134" w:type="dxa"/>
            <w:vAlign w:val="center"/>
          </w:tcPr>
          <w:p w:rsidR="004D2212" w:rsidRPr="00FC0A79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A79">
              <w:rPr>
                <w:bCs/>
                <w:sz w:val="18"/>
                <w:szCs w:val="18"/>
              </w:rPr>
              <w:t>511,0</w:t>
            </w:r>
          </w:p>
        </w:tc>
        <w:tc>
          <w:tcPr>
            <w:tcW w:w="1418" w:type="dxa"/>
            <w:vAlign w:val="center"/>
          </w:tcPr>
          <w:p w:rsidR="004D2212" w:rsidRPr="00FC0A79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0A79">
              <w:rPr>
                <w:bCs/>
                <w:sz w:val="18"/>
                <w:szCs w:val="18"/>
              </w:rPr>
              <w:t>511,0</w:t>
            </w:r>
          </w:p>
        </w:tc>
        <w:tc>
          <w:tcPr>
            <w:tcW w:w="1417" w:type="dxa"/>
          </w:tcPr>
          <w:p w:rsidR="004D2212" w:rsidRPr="00FC0A79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D2212" w:rsidRPr="00FC0A79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491,7</w:t>
            </w:r>
          </w:p>
        </w:tc>
      </w:tr>
      <w:tr w:rsidR="004D2212" w:rsidRPr="0069311E" w:rsidTr="005D0D16">
        <w:tc>
          <w:tcPr>
            <w:tcW w:w="4537" w:type="dxa"/>
          </w:tcPr>
          <w:p w:rsidR="004D2212" w:rsidRPr="00A2625C" w:rsidRDefault="004D2212" w:rsidP="005D0D16">
            <w:pPr>
              <w:rPr>
                <w:b/>
                <w:color w:val="000000"/>
                <w:sz w:val="18"/>
                <w:szCs w:val="18"/>
              </w:rPr>
            </w:pPr>
            <w:r w:rsidRPr="00A2625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D2212" w:rsidRPr="00A2625C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2625C">
              <w:rPr>
                <w:b/>
                <w:bCs/>
                <w:sz w:val="18"/>
                <w:szCs w:val="18"/>
              </w:rPr>
              <w:t>9759,2</w:t>
            </w:r>
          </w:p>
        </w:tc>
        <w:tc>
          <w:tcPr>
            <w:tcW w:w="1418" w:type="dxa"/>
            <w:vAlign w:val="center"/>
          </w:tcPr>
          <w:p w:rsidR="004D2212" w:rsidRPr="00A2625C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2625C">
              <w:rPr>
                <w:b/>
                <w:bCs/>
                <w:sz w:val="18"/>
                <w:szCs w:val="18"/>
              </w:rPr>
              <w:t>9687,7</w:t>
            </w:r>
          </w:p>
        </w:tc>
        <w:tc>
          <w:tcPr>
            <w:tcW w:w="1417" w:type="dxa"/>
          </w:tcPr>
          <w:p w:rsidR="004D2212" w:rsidRPr="00A2625C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2625C">
              <w:rPr>
                <w:b/>
                <w:bCs/>
                <w:sz w:val="18"/>
                <w:szCs w:val="18"/>
              </w:rPr>
              <w:t>71,5</w:t>
            </w:r>
          </w:p>
        </w:tc>
        <w:tc>
          <w:tcPr>
            <w:tcW w:w="1276" w:type="dxa"/>
          </w:tcPr>
          <w:p w:rsidR="004D2212" w:rsidRPr="00A2625C" w:rsidRDefault="004D2212" w:rsidP="005D0D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12149,1</w:t>
            </w:r>
          </w:p>
        </w:tc>
      </w:tr>
    </w:tbl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2212" w:rsidRDefault="004D2212" w:rsidP="0089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казне Приморского края по состоянию на 01.01.2014, 01.01.2015, 01.10.2015 числились 5 объектов</w:t>
      </w:r>
      <w:r w:rsidRPr="001F16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общей площадью 12149,1 кв.м., расположенных по адресу: г. Владивосток, ул. Чапаева, 5. Департаментом по двум договорам передано имущество (5 наименований) общей площадью 9759,2 кв.м., в том числе: по договору о передаче государственного имущества в безвозмездное </w:t>
      </w:r>
      <w:r w:rsidRPr="004C7330">
        <w:rPr>
          <w:bCs/>
          <w:sz w:val="28"/>
          <w:szCs w:val="28"/>
        </w:rPr>
        <w:t xml:space="preserve">пользование от 14.12.2000 № 695/431 и договору аренды недвижимого имущества от 01.04.2011 № 1/11. </w:t>
      </w:r>
      <w:r w:rsidRPr="003315F9">
        <w:rPr>
          <w:bCs/>
          <w:sz w:val="28"/>
          <w:szCs w:val="28"/>
        </w:rPr>
        <w:t>Таким образом, в безвозмездное пользование и аренду, сдано площадей на 2389,9 кв.</w:t>
      </w:r>
      <w:r>
        <w:rPr>
          <w:bCs/>
          <w:sz w:val="28"/>
          <w:szCs w:val="28"/>
        </w:rPr>
        <w:t xml:space="preserve">м. меньше, чем числится в казне, о причинах отмечено в пункте </w:t>
      </w:r>
      <w:r w:rsidRPr="00890FFC">
        <w:rPr>
          <w:bCs/>
          <w:sz w:val="28"/>
          <w:szCs w:val="28"/>
        </w:rPr>
        <w:t>2.2.3.2.</w:t>
      </w:r>
      <w:r w:rsidRPr="005A2927">
        <w:rPr>
          <w:b/>
          <w:bCs/>
          <w:sz w:val="28"/>
          <w:szCs w:val="28"/>
        </w:rPr>
        <w:t xml:space="preserve"> </w:t>
      </w:r>
      <w:r w:rsidRPr="00890FFC">
        <w:rPr>
          <w:bCs/>
          <w:sz w:val="28"/>
          <w:szCs w:val="28"/>
        </w:rPr>
        <w:t>(стр. 5,6).</w:t>
      </w:r>
      <w:r>
        <w:rPr>
          <w:sz w:val="28"/>
          <w:szCs w:val="28"/>
        </w:rPr>
        <w:tab/>
      </w:r>
      <w:r w:rsidRPr="00124744">
        <w:rPr>
          <w:sz w:val="28"/>
          <w:szCs w:val="28"/>
        </w:rPr>
        <w:t xml:space="preserve"> </w:t>
      </w:r>
    </w:p>
    <w:p w:rsidR="004D2212" w:rsidRPr="004C7330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330">
        <w:rPr>
          <w:b/>
          <w:bCs/>
          <w:sz w:val="28"/>
          <w:szCs w:val="28"/>
        </w:rPr>
        <w:t>2)</w:t>
      </w:r>
      <w:r w:rsidRPr="004C7330">
        <w:rPr>
          <w:bCs/>
          <w:sz w:val="28"/>
          <w:szCs w:val="28"/>
        </w:rPr>
        <w:t xml:space="preserve"> </w:t>
      </w:r>
      <w:r w:rsidRPr="004C7330">
        <w:rPr>
          <w:b/>
          <w:bCs/>
          <w:sz w:val="28"/>
          <w:szCs w:val="28"/>
        </w:rPr>
        <w:t>договор от 01.11.2002 № 11/11.</w:t>
      </w:r>
      <w:r w:rsidRPr="004C7330">
        <w:rPr>
          <w:bCs/>
          <w:sz w:val="28"/>
          <w:szCs w:val="28"/>
        </w:rPr>
        <w:t xml:space="preserve"> Срок действия договора: с 01.11.2002</w:t>
      </w:r>
      <w:r>
        <w:rPr>
          <w:bCs/>
          <w:sz w:val="28"/>
          <w:szCs w:val="28"/>
        </w:rPr>
        <w:t xml:space="preserve"> </w:t>
      </w:r>
      <w:r w:rsidRPr="004C7330">
        <w:rPr>
          <w:bCs/>
          <w:sz w:val="28"/>
          <w:szCs w:val="28"/>
        </w:rPr>
        <w:t>- бессрочно. Первоначально договор был заключен Департаментом с Дальневосточным государственным университетом (далее - ДВГУ) на общую площадь 27803,6  кв. м. В договор вносились изменения, которые касались уменьшения (увеличения) площадей имущества, переданного безвозмездно: ДВГУ и ДВФУ.</w:t>
      </w:r>
    </w:p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330">
        <w:rPr>
          <w:bCs/>
          <w:sz w:val="28"/>
          <w:szCs w:val="28"/>
        </w:rPr>
        <w:t>По состоянию на 01.10.2015 в казне числятся 4 объекта общей площадью 15059,7 кв.м. Расхождений в размерах площадей по договору, переданных ДВФУ в безвозмездное пользование не выявлено.</w:t>
      </w:r>
    </w:p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991"/>
        <w:gridCol w:w="1276"/>
        <w:gridCol w:w="1276"/>
        <w:gridCol w:w="1275"/>
        <w:gridCol w:w="1560"/>
        <w:gridCol w:w="1134"/>
      </w:tblGrid>
      <w:tr w:rsidR="004D2212" w:rsidRPr="0069311E" w:rsidTr="00A91AA9">
        <w:tc>
          <w:tcPr>
            <w:tcW w:w="4111" w:type="dxa"/>
            <w:gridSpan w:val="2"/>
            <w:vAlign w:val="center"/>
          </w:tcPr>
          <w:p w:rsidR="004D2212" w:rsidRPr="0069311E" w:rsidRDefault="004D2212" w:rsidP="00212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Договор № 11/11</w:t>
            </w:r>
            <w:r>
              <w:rPr>
                <w:b/>
                <w:bCs/>
                <w:sz w:val="16"/>
                <w:szCs w:val="16"/>
              </w:rPr>
              <w:t xml:space="preserve"> (ДВГУ)</w:t>
            </w:r>
          </w:p>
        </w:tc>
        <w:tc>
          <w:tcPr>
            <w:tcW w:w="1276" w:type="dxa"/>
            <w:vAlign w:val="center"/>
          </w:tcPr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Доп. соглашение</w:t>
            </w:r>
          </w:p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от 12.01.2004 № 92/92д</w:t>
            </w: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(ДВГУ)</w:t>
            </w:r>
          </w:p>
        </w:tc>
        <w:tc>
          <w:tcPr>
            <w:tcW w:w="1276" w:type="dxa"/>
            <w:vAlign w:val="center"/>
          </w:tcPr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Доп. соглашение</w:t>
            </w:r>
          </w:p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от 25.10.2005 № 10д</w:t>
            </w: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(ДВГУ)</w:t>
            </w:r>
          </w:p>
        </w:tc>
        <w:tc>
          <w:tcPr>
            <w:tcW w:w="1275" w:type="dxa"/>
            <w:vAlign w:val="center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Доп. соглашение от 10.02</w:t>
            </w:r>
            <w:r w:rsidRPr="0069311E">
              <w:rPr>
                <w:b/>
                <w:bCs/>
                <w:sz w:val="16"/>
                <w:szCs w:val="16"/>
              </w:rPr>
              <w:t>.2006 № 1</w:t>
            </w: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(ДВГУ)</w:t>
            </w:r>
          </w:p>
        </w:tc>
        <w:tc>
          <w:tcPr>
            <w:tcW w:w="1560" w:type="dxa"/>
            <w:vAlign w:val="center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Доп. соглашение № 2 б/д</w:t>
            </w:r>
          </w:p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4D2212" w:rsidRPr="009A594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A594E">
              <w:rPr>
                <w:b/>
                <w:bCs/>
                <w:sz w:val="16"/>
                <w:szCs w:val="16"/>
              </w:rPr>
              <w:t>ДВФУ</w:t>
            </w:r>
          </w:p>
        </w:tc>
        <w:tc>
          <w:tcPr>
            <w:tcW w:w="1134" w:type="dxa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Казна </w:t>
            </w:r>
          </w:p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 </w:t>
            </w: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01.10.2015</w:t>
            </w: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69311E" w:rsidRDefault="004D2212" w:rsidP="00212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991" w:type="dxa"/>
            <w:vAlign w:val="center"/>
          </w:tcPr>
          <w:p w:rsidR="004D2212" w:rsidRDefault="004D2212" w:rsidP="00212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Площадь,</w:t>
            </w:r>
          </w:p>
          <w:p w:rsidR="004D2212" w:rsidRPr="0069311E" w:rsidRDefault="004D2212" w:rsidP="00212414">
            <w:pPr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 xml:space="preserve"> кв. м.</w:t>
            </w:r>
          </w:p>
        </w:tc>
        <w:tc>
          <w:tcPr>
            <w:tcW w:w="1276" w:type="dxa"/>
            <w:vAlign w:val="center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Площадь,</w:t>
            </w: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 xml:space="preserve"> кв. м.</w:t>
            </w:r>
          </w:p>
        </w:tc>
        <w:tc>
          <w:tcPr>
            <w:tcW w:w="1276" w:type="dxa"/>
            <w:vAlign w:val="center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Площадь,</w:t>
            </w: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 xml:space="preserve"> кв. м.</w:t>
            </w:r>
          </w:p>
        </w:tc>
        <w:tc>
          <w:tcPr>
            <w:tcW w:w="1275" w:type="dxa"/>
            <w:vAlign w:val="center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Площадь,</w:t>
            </w: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 xml:space="preserve"> кв. м.</w:t>
            </w:r>
          </w:p>
        </w:tc>
        <w:tc>
          <w:tcPr>
            <w:tcW w:w="1560" w:type="dxa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Площадь,</w:t>
            </w: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 xml:space="preserve"> кв. м.</w:t>
            </w:r>
          </w:p>
        </w:tc>
        <w:tc>
          <w:tcPr>
            <w:tcW w:w="1134" w:type="dxa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>Площадь,</w:t>
            </w: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9311E">
              <w:rPr>
                <w:b/>
                <w:bCs/>
                <w:sz w:val="16"/>
                <w:szCs w:val="16"/>
              </w:rPr>
              <w:t xml:space="preserve"> кв. м.</w:t>
            </w:r>
          </w:p>
        </w:tc>
      </w:tr>
      <w:tr w:rsidR="004D2212" w:rsidRPr="0069311E" w:rsidTr="00A91AA9">
        <w:tc>
          <w:tcPr>
            <w:tcW w:w="10632" w:type="dxa"/>
            <w:gridSpan w:val="7"/>
            <w:vAlign w:val="center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Колледж № 1</w:t>
            </w: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95186">
              <w:rPr>
                <w:sz w:val="16"/>
                <w:szCs w:val="16"/>
              </w:rPr>
              <w:t xml:space="preserve">г. Владивосток, ул. Бульварная, 15, </w:t>
            </w:r>
            <w:r w:rsidRPr="00095186">
              <w:rPr>
                <w:b/>
                <w:sz w:val="16"/>
                <w:szCs w:val="16"/>
              </w:rPr>
              <w:t>учебный корпус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2156,0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95186">
              <w:rPr>
                <w:sz w:val="16"/>
                <w:szCs w:val="16"/>
              </w:rPr>
              <w:t xml:space="preserve">г. Владивосток, ул. Бульварная, 15, </w:t>
            </w:r>
            <w:r w:rsidRPr="00095186">
              <w:rPr>
                <w:b/>
                <w:sz w:val="16"/>
                <w:szCs w:val="16"/>
              </w:rPr>
              <w:t>учебный корпус, (пристройка)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6985,0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Cs/>
                <w:sz w:val="16"/>
                <w:szCs w:val="16"/>
              </w:rPr>
            </w:pP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A91A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5186">
              <w:rPr>
                <w:sz w:val="16"/>
                <w:szCs w:val="16"/>
              </w:rPr>
              <w:t xml:space="preserve">г. Владивосток, ул. Бульварная, 15, </w:t>
            </w:r>
            <w:r>
              <w:rPr>
                <w:sz w:val="16"/>
                <w:szCs w:val="16"/>
              </w:rPr>
              <w:t>г</w:t>
            </w:r>
            <w:r w:rsidRPr="00095186">
              <w:rPr>
                <w:b/>
                <w:sz w:val="16"/>
                <w:szCs w:val="16"/>
              </w:rPr>
              <w:t>араж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24,0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95186">
              <w:rPr>
                <w:sz w:val="16"/>
                <w:szCs w:val="16"/>
              </w:rPr>
              <w:t xml:space="preserve">г. Владивосток, Народный </w:t>
            </w:r>
            <w:r>
              <w:rPr>
                <w:sz w:val="16"/>
                <w:szCs w:val="16"/>
              </w:rPr>
              <w:t>просп.</w:t>
            </w:r>
            <w:r w:rsidRPr="00095186">
              <w:rPr>
                <w:sz w:val="16"/>
                <w:szCs w:val="16"/>
              </w:rPr>
              <w:t>, 23, общежитие (столовая) пристройка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4518,0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D2212" w:rsidRPr="0069311E" w:rsidTr="00A91AA9">
        <w:tc>
          <w:tcPr>
            <w:tcW w:w="10632" w:type="dxa"/>
            <w:gridSpan w:val="7"/>
            <w:vAlign w:val="center"/>
          </w:tcPr>
          <w:p w:rsidR="004D2212" w:rsidRPr="004B0F0B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Колледж № 2</w:t>
            </w: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95186">
              <w:rPr>
                <w:color w:val="000000"/>
                <w:sz w:val="16"/>
                <w:szCs w:val="16"/>
              </w:rPr>
              <w:t xml:space="preserve">г. Владивосток, ул. Спиридонова, 9, </w:t>
            </w:r>
            <w:r w:rsidRPr="00095186">
              <w:rPr>
                <w:sz w:val="16"/>
                <w:szCs w:val="16"/>
              </w:rPr>
              <w:t>учебный корпус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8334,4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8334,4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8334,4</w:t>
            </w:r>
          </w:p>
        </w:tc>
        <w:tc>
          <w:tcPr>
            <w:tcW w:w="1275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8334,4</w:t>
            </w:r>
          </w:p>
        </w:tc>
        <w:tc>
          <w:tcPr>
            <w:tcW w:w="156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8334,4</w:t>
            </w:r>
          </w:p>
        </w:tc>
        <w:tc>
          <w:tcPr>
            <w:tcW w:w="1134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8334,4</w:t>
            </w: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95186">
              <w:rPr>
                <w:color w:val="000000"/>
                <w:sz w:val="16"/>
                <w:szCs w:val="16"/>
              </w:rPr>
              <w:t xml:space="preserve">г. Владивосток, </w:t>
            </w:r>
            <w:r w:rsidRPr="00095186">
              <w:rPr>
                <w:sz w:val="16"/>
                <w:szCs w:val="16"/>
              </w:rPr>
              <w:t>ул. Спир</w:t>
            </w:r>
            <w:r>
              <w:rPr>
                <w:sz w:val="16"/>
                <w:szCs w:val="16"/>
              </w:rPr>
              <w:t>идонова, 11,</w:t>
            </w:r>
            <w:r w:rsidRPr="00095186">
              <w:rPr>
                <w:sz w:val="16"/>
                <w:szCs w:val="16"/>
              </w:rPr>
              <w:t>общежитие (пристройка)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4330,4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4330,4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5271,8</w:t>
            </w:r>
          </w:p>
        </w:tc>
        <w:tc>
          <w:tcPr>
            <w:tcW w:w="1275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5271,8</w:t>
            </w:r>
          </w:p>
        </w:tc>
        <w:tc>
          <w:tcPr>
            <w:tcW w:w="156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5271,8</w:t>
            </w:r>
          </w:p>
        </w:tc>
        <w:tc>
          <w:tcPr>
            <w:tcW w:w="1134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5271,8</w:t>
            </w: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sz w:val="16"/>
                <w:szCs w:val="16"/>
              </w:rPr>
              <w:t>г. Влад</w:t>
            </w:r>
            <w:r>
              <w:rPr>
                <w:sz w:val="16"/>
                <w:szCs w:val="16"/>
              </w:rPr>
              <w:t>.</w:t>
            </w:r>
            <w:r w:rsidRPr="00095186">
              <w:rPr>
                <w:sz w:val="16"/>
                <w:szCs w:val="16"/>
              </w:rPr>
              <w:t>, ул. Таежная, 5, жилой дом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129,6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129,6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129,6</w:t>
            </w:r>
          </w:p>
        </w:tc>
        <w:tc>
          <w:tcPr>
            <w:tcW w:w="1275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129,6</w:t>
            </w:r>
          </w:p>
        </w:tc>
        <w:tc>
          <w:tcPr>
            <w:tcW w:w="1560" w:type="dxa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95186">
              <w:rPr>
                <w:sz w:val="16"/>
                <w:szCs w:val="16"/>
              </w:rPr>
              <w:t>г. Владивосток, ул. Фонтанная, 36/38, хореографическая школа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1326,2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1326,2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1364,0</w:t>
            </w:r>
          </w:p>
        </w:tc>
        <w:tc>
          <w:tcPr>
            <w:tcW w:w="1275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1338,8</w:t>
            </w:r>
          </w:p>
        </w:tc>
        <w:tc>
          <w:tcPr>
            <w:tcW w:w="156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1338,8</w:t>
            </w:r>
          </w:p>
        </w:tc>
        <w:tc>
          <w:tcPr>
            <w:tcW w:w="1134" w:type="dxa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1338,8</w:t>
            </w: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5186">
              <w:rPr>
                <w:sz w:val="16"/>
                <w:szCs w:val="16"/>
              </w:rPr>
              <w:t>г. Владивосток, ул. Спиридонова, 9, гараж (лит. Б)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124,7</w:t>
            </w:r>
          </w:p>
        </w:tc>
        <w:tc>
          <w:tcPr>
            <w:tcW w:w="1275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114,7</w:t>
            </w:r>
          </w:p>
        </w:tc>
        <w:tc>
          <w:tcPr>
            <w:tcW w:w="156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95186">
              <w:rPr>
                <w:bCs/>
                <w:sz w:val="16"/>
                <w:szCs w:val="16"/>
              </w:rPr>
              <w:t>114,7</w:t>
            </w:r>
          </w:p>
        </w:tc>
        <w:tc>
          <w:tcPr>
            <w:tcW w:w="1134" w:type="dxa"/>
          </w:tcPr>
          <w:p w:rsidR="004D2212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4D2212" w:rsidRPr="0069311E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114,7</w:t>
            </w:r>
          </w:p>
        </w:tc>
      </w:tr>
      <w:tr w:rsidR="004D2212" w:rsidRPr="0069311E" w:rsidTr="00A91AA9">
        <w:tc>
          <w:tcPr>
            <w:tcW w:w="3120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95186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1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27803,6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95186">
              <w:rPr>
                <w:b/>
                <w:bCs/>
                <w:sz w:val="16"/>
                <w:szCs w:val="16"/>
              </w:rPr>
              <w:t>14120,6</w:t>
            </w:r>
          </w:p>
        </w:tc>
        <w:tc>
          <w:tcPr>
            <w:tcW w:w="1276" w:type="dxa"/>
            <w:vAlign w:val="center"/>
          </w:tcPr>
          <w:p w:rsidR="004D2212" w:rsidRPr="00095186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15224,5</w:t>
            </w:r>
          </w:p>
        </w:tc>
        <w:tc>
          <w:tcPr>
            <w:tcW w:w="1275" w:type="dxa"/>
            <w:vAlign w:val="center"/>
          </w:tcPr>
          <w:p w:rsidR="004D2212" w:rsidRPr="00A21CB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21CB5">
              <w:rPr>
                <w:b/>
                <w:bCs/>
                <w:sz w:val="16"/>
                <w:szCs w:val="16"/>
              </w:rPr>
              <w:t>15189,3</w:t>
            </w:r>
          </w:p>
        </w:tc>
        <w:tc>
          <w:tcPr>
            <w:tcW w:w="1560" w:type="dxa"/>
            <w:vAlign w:val="center"/>
          </w:tcPr>
          <w:p w:rsidR="004D2212" w:rsidRPr="00A21CB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15059,7</w:t>
            </w:r>
          </w:p>
        </w:tc>
        <w:tc>
          <w:tcPr>
            <w:tcW w:w="1134" w:type="dxa"/>
          </w:tcPr>
          <w:p w:rsidR="004D2212" w:rsidRPr="00A21CB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15059,7</w:t>
            </w:r>
          </w:p>
        </w:tc>
      </w:tr>
    </w:tbl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21CB5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F42FDE">
        <w:rPr>
          <w:b/>
          <w:bCs/>
          <w:sz w:val="28"/>
          <w:szCs w:val="28"/>
        </w:rPr>
        <w:t>договор от 26.02.2004 № 100/7.</w:t>
      </w:r>
      <w:r>
        <w:rPr>
          <w:bCs/>
          <w:sz w:val="28"/>
          <w:szCs w:val="28"/>
        </w:rPr>
        <w:t xml:space="preserve"> Срок действия договора: с 26.02.2004 - бессрочно. Первоначально договор был заключен с ГОУ "Дальневосточный государственный политехнический институт" (далее - ДВПИ им. Куйбышева) на имущество (помещения) общей площадью 13652,0 кв.м.</w:t>
      </w:r>
    </w:p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Дважды в договор вносились изменения, которые касались увеличения перечня имущества, переданного безвозмездно: ДВПИ им. Куйбышева (столовая студенческая), и исключением имущества (общежитие) при передаче ФГАОУ </w:t>
      </w:r>
      <w:r w:rsidRPr="0022288D">
        <w:rPr>
          <w:bCs/>
          <w:sz w:val="28"/>
          <w:szCs w:val="28"/>
        </w:rPr>
        <w:t>высшего профессионального образования "Дальневосточный федеральный университет"</w:t>
      </w:r>
      <w:r>
        <w:rPr>
          <w:bCs/>
          <w:sz w:val="28"/>
          <w:szCs w:val="28"/>
        </w:rPr>
        <w:t xml:space="preserve"> (далее - ДВФУ).</w:t>
      </w:r>
    </w:p>
    <w:p w:rsidR="004D2212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42"/>
        <w:gridCol w:w="1417"/>
        <w:gridCol w:w="1748"/>
        <w:gridCol w:w="1654"/>
        <w:gridCol w:w="1949"/>
      </w:tblGrid>
      <w:tr w:rsidR="004D2212" w:rsidRPr="0069311E" w:rsidTr="00131BBF">
        <w:tc>
          <w:tcPr>
            <w:tcW w:w="4678" w:type="dxa"/>
            <w:gridSpan w:val="3"/>
            <w:vAlign w:val="center"/>
          </w:tcPr>
          <w:p w:rsidR="004D2212" w:rsidRDefault="004D2212" w:rsidP="00930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945">
              <w:rPr>
                <w:b/>
                <w:bCs/>
                <w:color w:val="000000"/>
                <w:sz w:val="18"/>
                <w:szCs w:val="18"/>
              </w:rPr>
              <w:t xml:space="preserve">Договор № 100/7 от 26.02 2004 </w:t>
            </w:r>
          </w:p>
          <w:p w:rsidR="004D2212" w:rsidRPr="00393945" w:rsidRDefault="004D2212" w:rsidP="00930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945">
              <w:rPr>
                <w:b/>
                <w:bCs/>
                <w:color w:val="000000"/>
                <w:sz w:val="18"/>
                <w:szCs w:val="18"/>
              </w:rPr>
              <w:t>ДВПИ</w:t>
            </w:r>
          </w:p>
        </w:tc>
        <w:tc>
          <w:tcPr>
            <w:tcW w:w="1748" w:type="dxa"/>
            <w:vAlign w:val="center"/>
          </w:tcPr>
          <w:p w:rsidR="004D2212" w:rsidRPr="00131BBF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1BBF">
              <w:rPr>
                <w:bCs/>
                <w:sz w:val="18"/>
                <w:szCs w:val="18"/>
              </w:rPr>
              <w:t>Доп. соглашение</w:t>
            </w:r>
          </w:p>
          <w:p w:rsidR="004D2212" w:rsidRPr="00131BBF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1BBF">
              <w:rPr>
                <w:bCs/>
                <w:sz w:val="18"/>
                <w:szCs w:val="18"/>
              </w:rPr>
              <w:t xml:space="preserve">от 30.12.2005 № 14 </w:t>
            </w:r>
          </w:p>
          <w:p w:rsidR="004D2212" w:rsidRPr="00131BBF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31BBF">
              <w:rPr>
                <w:b/>
                <w:bCs/>
                <w:sz w:val="18"/>
                <w:szCs w:val="18"/>
              </w:rPr>
              <w:t>ДВПИ</w:t>
            </w:r>
          </w:p>
        </w:tc>
        <w:tc>
          <w:tcPr>
            <w:tcW w:w="1654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93945">
              <w:rPr>
                <w:b/>
                <w:bCs/>
                <w:sz w:val="18"/>
                <w:szCs w:val="18"/>
              </w:rPr>
              <w:t>Доп. соглашение</w:t>
            </w:r>
          </w:p>
          <w:p w:rsidR="004D2212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93945">
              <w:rPr>
                <w:b/>
                <w:bCs/>
                <w:sz w:val="18"/>
                <w:szCs w:val="18"/>
              </w:rPr>
              <w:t>от 15.10.2013 № 2</w:t>
            </w:r>
          </w:p>
          <w:p w:rsidR="004D2212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ДВФУ</w:t>
            </w:r>
          </w:p>
        </w:tc>
        <w:tc>
          <w:tcPr>
            <w:tcW w:w="1949" w:type="dxa"/>
            <w:vAlign w:val="center"/>
          </w:tcPr>
          <w:p w:rsidR="004D2212" w:rsidRPr="00131BBF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31BBF">
              <w:rPr>
                <w:b/>
                <w:bCs/>
                <w:sz w:val="18"/>
                <w:szCs w:val="18"/>
              </w:rPr>
              <w:t>Казна на 01.01.2014,</w:t>
            </w:r>
          </w:p>
          <w:p w:rsidR="004D2212" w:rsidRPr="00393945" w:rsidRDefault="004D2212" w:rsidP="00131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1BBF">
              <w:rPr>
                <w:b/>
                <w:bCs/>
                <w:sz w:val="18"/>
                <w:szCs w:val="18"/>
              </w:rPr>
              <w:t xml:space="preserve"> 01.10.2015.</w:t>
            </w:r>
          </w:p>
        </w:tc>
      </w:tr>
      <w:tr w:rsidR="004D2212" w:rsidRPr="0069311E" w:rsidTr="00131BBF">
        <w:tc>
          <w:tcPr>
            <w:tcW w:w="3119" w:type="dxa"/>
            <w:vAlign w:val="center"/>
          </w:tcPr>
          <w:p w:rsidR="004D2212" w:rsidRPr="00393945" w:rsidRDefault="004D2212" w:rsidP="00131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945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559" w:type="dxa"/>
            <w:gridSpan w:val="2"/>
            <w:vAlign w:val="center"/>
          </w:tcPr>
          <w:p w:rsidR="004D2212" w:rsidRPr="00393945" w:rsidRDefault="004D2212" w:rsidP="00930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945">
              <w:rPr>
                <w:b/>
                <w:bCs/>
                <w:color w:val="000000"/>
                <w:sz w:val="18"/>
                <w:szCs w:val="18"/>
              </w:rPr>
              <w:t>Площадь, кв. м.</w:t>
            </w:r>
          </w:p>
        </w:tc>
        <w:tc>
          <w:tcPr>
            <w:tcW w:w="1748" w:type="dxa"/>
            <w:vAlign w:val="center"/>
          </w:tcPr>
          <w:p w:rsidR="004D2212" w:rsidRPr="00393945" w:rsidRDefault="004D2212" w:rsidP="00930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945">
              <w:rPr>
                <w:b/>
                <w:bCs/>
                <w:color w:val="000000"/>
                <w:sz w:val="18"/>
                <w:szCs w:val="18"/>
              </w:rPr>
              <w:t>Площадь, кв. м.</w:t>
            </w:r>
          </w:p>
        </w:tc>
        <w:tc>
          <w:tcPr>
            <w:tcW w:w="1654" w:type="dxa"/>
            <w:vAlign w:val="center"/>
          </w:tcPr>
          <w:p w:rsidR="004D2212" w:rsidRPr="0039394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/>
                <w:bCs/>
                <w:color w:val="000000"/>
                <w:sz w:val="18"/>
                <w:szCs w:val="18"/>
              </w:rPr>
              <w:t>Площадь, кв. м.</w:t>
            </w:r>
          </w:p>
        </w:tc>
        <w:tc>
          <w:tcPr>
            <w:tcW w:w="1949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/>
                <w:bCs/>
                <w:color w:val="000000"/>
                <w:sz w:val="18"/>
                <w:szCs w:val="18"/>
              </w:rPr>
              <w:t>Площадь, кв. м.</w:t>
            </w:r>
          </w:p>
        </w:tc>
      </w:tr>
      <w:tr w:rsidR="004D2212" w:rsidRPr="0069311E" w:rsidTr="00131BBF">
        <w:tc>
          <w:tcPr>
            <w:tcW w:w="3261" w:type="dxa"/>
            <w:gridSpan w:val="2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 xml:space="preserve">г. Владивосток, ул. 1-я Бульварная, 15, </w:t>
            </w:r>
            <w:r w:rsidRPr="00393945">
              <w:rPr>
                <w:b/>
                <w:sz w:val="18"/>
                <w:szCs w:val="18"/>
              </w:rPr>
              <w:t>учебный корпус, лит. 1</w:t>
            </w:r>
          </w:p>
        </w:tc>
        <w:tc>
          <w:tcPr>
            <w:tcW w:w="1417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Cs/>
                <w:sz w:val="18"/>
                <w:szCs w:val="18"/>
              </w:rPr>
              <w:t>2125,0</w:t>
            </w:r>
          </w:p>
        </w:tc>
        <w:tc>
          <w:tcPr>
            <w:tcW w:w="1748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>Не указана</w:t>
            </w:r>
          </w:p>
        </w:tc>
        <w:tc>
          <w:tcPr>
            <w:tcW w:w="1654" w:type="dxa"/>
            <w:vAlign w:val="center"/>
          </w:tcPr>
          <w:p w:rsidR="004D2212" w:rsidRPr="0039394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Cs/>
                <w:sz w:val="18"/>
                <w:szCs w:val="18"/>
              </w:rPr>
              <w:t>Не указана</w:t>
            </w:r>
          </w:p>
        </w:tc>
        <w:tc>
          <w:tcPr>
            <w:tcW w:w="1949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3529,3</w:t>
            </w:r>
          </w:p>
        </w:tc>
      </w:tr>
      <w:tr w:rsidR="004D2212" w:rsidRPr="0069311E" w:rsidTr="00131BBF">
        <w:tc>
          <w:tcPr>
            <w:tcW w:w="3261" w:type="dxa"/>
            <w:gridSpan w:val="2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 xml:space="preserve">г. Владивосток, ул. 1-я Бульварная, 15, </w:t>
            </w:r>
            <w:r w:rsidRPr="00393945">
              <w:rPr>
                <w:b/>
                <w:sz w:val="18"/>
                <w:szCs w:val="18"/>
              </w:rPr>
              <w:t>учебный корпус, лит. 2</w:t>
            </w:r>
          </w:p>
        </w:tc>
        <w:tc>
          <w:tcPr>
            <w:tcW w:w="1417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Cs/>
                <w:sz w:val="18"/>
                <w:szCs w:val="18"/>
              </w:rPr>
              <w:t>6985,0</w:t>
            </w:r>
          </w:p>
        </w:tc>
        <w:tc>
          <w:tcPr>
            <w:tcW w:w="1748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>Не указана</w:t>
            </w:r>
          </w:p>
        </w:tc>
        <w:tc>
          <w:tcPr>
            <w:tcW w:w="1654" w:type="dxa"/>
            <w:vAlign w:val="center"/>
          </w:tcPr>
          <w:p w:rsidR="004D2212" w:rsidRPr="0039394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Cs/>
                <w:sz w:val="18"/>
                <w:szCs w:val="18"/>
              </w:rPr>
              <w:t>Не указана</w:t>
            </w:r>
          </w:p>
        </w:tc>
        <w:tc>
          <w:tcPr>
            <w:tcW w:w="1949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5197,8</w:t>
            </w:r>
          </w:p>
        </w:tc>
      </w:tr>
      <w:tr w:rsidR="004D2212" w:rsidRPr="0069311E" w:rsidTr="00131BBF">
        <w:tc>
          <w:tcPr>
            <w:tcW w:w="3261" w:type="dxa"/>
            <w:gridSpan w:val="2"/>
            <w:vAlign w:val="center"/>
          </w:tcPr>
          <w:p w:rsidR="004D2212" w:rsidRPr="00393945" w:rsidRDefault="004D2212" w:rsidP="003939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 xml:space="preserve">г. Владивосток, ул. 1-я Бульварная, 15, </w:t>
            </w:r>
            <w:r w:rsidRPr="00393945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748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>Не указана</w:t>
            </w:r>
          </w:p>
        </w:tc>
        <w:tc>
          <w:tcPr>
            <w:tcW w:w="1654" w:type="dxa"/>
            <w:vAlign w:val="center"/>
          </w:tcPr>
          <w:p w:rsidR="004D2212" w:rsidRPr="0039394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Cs/>
                <w:sz w:val="18"/>
                <w:szCs w:val="18"/>
              </w:rPr>
              <w:t>Не указана</w:t>
            </w:r>
          </w:p>
        </w:tc>
        <w:tc>
          <w:tcPr>
            <w:tcW w:w="1949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70,0</w:t>
            </w:r>
          </w:p>
        </w:tc>
      </w:tr>
      <w:tr w:rsidR="004D2212" w:rsidRPr="0069311E" w:rsidTr="00131BBF">
        <w:tc>
          <w:tcPr>
            <w:tcW w:w="3261" w:type="dxa"/>
            <w:gridSpan w:val="2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 xml:space="preserve">г. Владивосток, Народный проспект, 23, </w:t>
            </w:r>
            <w:r w:rsidRPr="00393945">
              <w:rPr>
                <w:b/>
                <w:sz w:val="18"/>
                <w:szCs w:val="18"/>
              </w:rPr>
              <w:t>общежитие</w:t>
            </w:r>
          </w:p>
        </w:tc>
        <w:tc>
          <w:tcPr>
            <w:tcW w:w="1417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Cs/>
                <w:sz w:val="18"/>
                <w:szCs w:val="18"/>
              </w:rPr>
              <w:t>4518,0</w:t>
            </w:r>
          </w:p>
        </w:tc>
        <w:tc>
          <w:tcPr>
            <w:tcW w:w="1748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>Не указана</w:t>
            </w:r>
          </w:p>
        </w:tc>
        <w:tc>
          <w:tcPr>
            <w:tcW w:w="1654" w:type="dxa"/>
            <w:vAlign w:val="center"/>
          </w:tcPr>
          <w:p w:rsidR="004D2212" w:rsidRPr="0039394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49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D2212" w:rsidRPr="0069311E" w:rsidTr="00131BBF">
        <w:trPr>
          <w:trHeight w:val="810"/>
        </w:trPr>
        <w:tc>
          <w:tcPr>
            <w:tcW w:w="3261" w:type="dxa"/>
            <w:gridSpan w:val="2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 xml:space="preserve">г. Владивосток, Народный проспект, 23, пристройка (столовая </w:t>
            </w:r>
            <w:proofErr w:type="spellStart"/>
            <w:r w:rsidRPr="00393945">
              <w:rPr>
                <w:sz w:val="18"/>
                <w:szCs w:val="18"/>
              </w:rPr>
              <w:t>студенчес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93945">
              <w:rPr>
                <w:sz w:val="18"/>
                <w:szCs w:val="18"/>
              </w:rPr>
              <w:t>кая) к зданию общежития, лит. А1</w:t>
            </w:r>
          </w:p>
        </w:tc>
        <w:tc>
          <w:tcPr>
            <w:tcW w:w="1417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48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5">
              <w:rPr>
                <w:sz w:val="18"/>
                <w:szCs w:val="18"/>
              </w:rPr>
              <w:t>Не указана</w:t>
            </w:r>
          </w:p>
        </w:tc>
        <w:tc>
          <w:tcPr>
            <w:tcW w:w="1654" w:type="dxa"/>
            <w:vAlign w:val="center"/>
          </w:tcPr>
          <w:p w:rsidR="004D2212" w:rsidRPr="0039394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3945">
              <w:rPr>
                <w:bCs/>
                <w:sz w:val="18"/>
                <w:szCs w:val="18"/>
              </w:rPr>
              <w:t>Не указана</w:t>
            </w:r>
          </w:p>
        </w:tc>
        <w:tc>
          <w:tcPr>
            <w:tcW w:w="1949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1151,3</w:t>
            </w:r>
          </w:p>
        </w:tc>
      </w:tr>
      <w:tr w:rsidR="004D2212" w:rsidRPr="0069311E" w:rsidTr="00131BBF">
        <w:trPr>
          <w:trHeight w:val="297"/>
        </w:trPr>
        <w:tc>
          <w:tcPr>
            <w:tcW w:w="3261" w:type="dxa"/>
            <w:gridSpan w:val="2"/>
            <w:vAlign w:val="center"/>
          </w:tcPr>
          <w:p w:rsidR="004D2212" w:rsidRPr="00131BBF" w:rsidRDefault="004D2212" w:rsidP="002124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31BB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2212" w:rsidRPr="00131BBF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31BBF">
              <w:rPr>
                <w:b/>
                <w:bCs/>
                <w:sz w:val="20"/>
                <w:szCs w:val="20"/>
              </w:rPr>
              <w:t>13652,0</w:t>
            </w:r>
          </w:p>
        </w:tc>
        <w:tc>
          <w:tcPr>
            <w:tcW w:w="1748" w:type="dxa"/>
            <w:vAlign w:val="center"/>
          </w:tcPr>
          <w:p w:rsidR="004D2212" w:rsidRPr="00393945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4D2212" w:rsidRPr="00393945" w:rsidRDefault="004D2212" w:rsidP="00212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D2212" w:rsidRDefault="004D2212" w:rsidP="009309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1BBF">
              <w:rPr>
                <w:b/>
                <w:bCs/>
                <w:sz w:val="20"/>
                <w:szCs w:val="20"/>
              </w:rPr>
              <w:t>9948,4</w:t>
            </w:r>
          </w:p>
        </w:tc>
      </w:tr>
    </w:tbl>
    <w:p w:rsidR="004D2212" w:rsidRDefault="004D2212" w:rsidP="008E7FDA">
      <w:pPr>
        <w:widowControl w:val="0"/>
        <w:autoSpaceDE w:val="0"/>
        <w:autoSpaceDN w:val="0"/>
        <w:adjustRightInd w:val="0"/>
        <w:ind w:left="142" w:firstLine="360"/>
        <w:jc w:val="both"/>
        <w:rPr>
          <w:bCs/>
          <w:sz w:val="28"/>
          <w:szCs w:val="28"/>
        </w:rPr>
      </w:pPr>
    </w:p>
    <w:p w:rsidR="004D2212" w:rsidRPr="004C7330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330">
        <w:rPr>
          <w:bCs/>
          <w:sz w:val="28"/>
          <w:szCs w:val="28"/>
        </w:rPr>
        <w:t>Следует отметить отсутствие  в дополнительных соглашениях к договору № 100/7 размеров площадей</w:t>
      </w:r>
      <w:r>
        <w:rPr>
          <w:bCs/>
          <w:sz w:val="28"/>
          <w:szCs w:val="28"/>
        </w:rPr>
        <w:t>,</w:t>
      </w:r>
      <w:r w:rsidRPr="004C7330">
        <w:rPr>
          <w:bCs/>
          <w:sz w:val="28"/>
          <w:szCs w:val="28"/>
        </w:rPr>
        <w:t xml:space="preserve"> переданных  в безвозмездное пользование как ДВПИ им. Куйбышева, так </w:t>
      </w:r>
      <w:r>
        <w:rPr>
          <w:bCs/>
          <w:sz w:val="28"/>
          <w:szCs w:val="28"/>
        </w:rPr>
        <w:t xml:space="preserve">и </w:t>
      </w:r>
      <w:r w:rsidRPr="004C7330">
        <w:rPr>
          <w:bCs/>
          <w:sz w:val="28"/>
          <w:szCs w:val="28"/>
        </w:rPr>
        <w:t>ДВФУ. Акты приема-передачи имущества, являющиеся обязательными документами согласно условиям договора, отсутствуют (или не предоставлены проверке). Отсутствие данных в дополнительных соглашениях к договору о размерах площади и актов приема-передачи, не позволяет проверить в каком объеме площадей имущество, находящееся в казне Приморского края, передано в безвозмездное пользование ДВФУ.</w:t>
      </w:r>
    </w:p>
    <w:p w:rsidR="004D2212" w:rsidRPr="004C7330" w:rsidRDefault="004D2212" w:rsidP="004C73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330">
        <w:rPr>
          <w:bCs/>
          <w:sz w:val="28"/>
          <w:szCs w:val="28"/>
        </w:rPr>
        <w:t>Кроме того, из предоставленных данных следует, что  дополнительным соглашением от  30.12.2005 № 14 из договора исключено помещение общежития площадью 4518 кв.м., расположенного по адресу г. Владивосток, Народный проспект,23</w:t>
      </w:r>
    </w:p>
    <w:p w:rsidR="004D2212" w:rsidRPr="005D0D16" w:rsidRDefault="004D2212" w:rsidP="005D0D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330">
        <w:rPr>
          <w:bCs/>
          <w:sz w:val="28"/>
          <w:szCs w:val="28"/>
        </w:rPr>
        <w:t xml:space="preserve">Согласно </w:t>
      </w:r>
      <w:r w:rsidRPr="005D0D16">
        <w:rPr>
          <w:bCs/>
          <w:sz w:val="28"/>
          <w:szCs w:val="28"/>
        </w:rPr>
        <w:t>акту приема-передачи от 15.10.2013, по согласованию с Департаментом, ФГАО образовательное учреждение высшего профессионального образования "Дальневосточный федеральный университет" передало КГОАУ среднего профессионального образования "Приморский краевой колледж искусств" общежитие, расположенное по адресу: г. Владивосток, Народный проспект, 23, общей площадью 3367 кв.м.</w:t>
      </w:r>
    </w:p>
    <w:p w:rsidR="004D2212" w:rsidRDefault="004D2212" w:rsidP="005D0D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2212" w:rsidRDefault="004D2212" w:rsidP="0083493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34930">
        <w:rPr>
          <w:rFonts w:ascii="Times New Roman" w:hAnsi="Times New Roman"/>
          <w:b/>
          <w:sz w:val="28"/>
          <w:szCs w:val="28"/>
        </w:rPr>
        <w:lastRenderedPageBreak/>
        <w:t>5. Проверка полноты и своевременности перечисления части прибыли, от использования имущества Приморского края, находящегося в хозяйственном ведени</w:t>
      </w:r>
      <w:r>
        <w:rPr>
          <w:rFonts w:ascii="Times New Roman" w:hAnsi="Times New Roman"/>
          <w:b/>
          <w:sz w:val="28"/>
          <w:szCs w:val="28"/>
        </w:rPr>
        <w:t>и краевых унитарных предприятий</w:t>
      </w:r>
    </w:p>
    <w:p w:rsidR="004D2212" w:rsidRPr="00834930" w:rsidRDefault="004D2212" w:rsidP="0083493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D2212" w:rsidRPr="00BE53F4" w:rsidRDefault="004D2212" w:rsidP="00BE53F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A5F57">
        <w:rPr>
          <w:rFonts w:ascii="Times New Roman" w:hAnsi="Times New Roman"/>
          <w:b/>
          <w:sz w:val="28"/>
          <w:szCs w:val="28"/>
        </w:rPr>
        <w:t>5.1.</w:t>
      </w:r>
      <w:r w:rsidRPr="00BE53F4">
        <w:rPr>
          <w:rFonts w:ascii="Times New Roman" w:hAnsi="Times New Roman"/>
          <w:sz w:val="28"/>
          <w:szCs w:val="28"/>
        </w:rPr>
        <w:t xml:space="preserve"> Объем доходов подлежащий перечислению в краевой бюджет определяется:</w:t>
      </w:r>
    </w:p>
    <w:p w:rsidR="004D2212" w:rsidRPr="00BE53F4" w:rsidRDefault="004D2212" w:rsidP="00BE53F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E53F4">
        <w:rPr>
          <w:rFonts w:ascii="Times New Roman" w:hAnsi="Times New Roman"/>
          <w:sz w:val="28"/>
          <w:szCs w:val="28"/>
        </w:rPr>
        <w:t>Законом Приморского края от 01.07.2008 № 277-КЗ "О размере подлежащей перечислению в краевой бюджет части прибыли государственных унитарных предприятий Приморского края, остающейся после уплаты налогов и иных обязательных платежей, и порядке его определения";</w:t>
      </w:r>
    </w:p>
    <w:p w:rsidR="004D2212" w:rsidRPr="00BE53F4" w:rsidRDefault="004D2212" w:rsidP="00BE53F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E53F4">
        <w:rPr>
          <w:rFonts w:ascii="Times New Roman" w:hAnsi="Times New Roman"/>
          <w:sz w:val="28"/>
          <w:szCs w:val="28"/>
        </w:rPr>
        <w:t>постановлением Администрации Приморского края от 05.11.2003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E53F4">
        <w:rPr>
          <w:rFonts w:ascii="Times New Roman" w:hAnsi="Times New Roman"/>
          <w:sz w:val="28"/>
          <w:szCs w:val="28"/>
        </w:rPr>
        <w:t xml:space="preserve"> № 356 "О мерах по повышению эффективности использования краевого имущества, закрепленного в хозяйственном ведении краевых государственных унитарных предприятий".</w:t>
      </w:r>
    </w:p>
    <w:p w:rsidR="004D2212" w:rsidRPr="00BE53F4" w:rsidRDefault="004D2212" w:rsidP="00BE53F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A5F57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3F4">
        <w:rPr>
          <w:rFonts w:ascii="Times New Roman" w:hAnsi="Times New Roman"/>
          <w:sz w:val="28"/>
          <w:szCs w:val="28"/>
        </w:rPr>
        <w:t xml:space="preserve">По состоянию на 01.01.2014 в реестре краевых государственных унитарных предприятий (далее – КГУП) числятся 10 предприятий, находящихся в собственности  Приморского края. Из 10 предприятий,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E53F4">
        <w:rPr>
          <w:rFonts w:ascii="Times New Roman" w:hAnsi="Times New Roman"/>
          <w:sz w:val="28"/>
          <w:szCs w:val="28"/>
        </w:rPr>
        <w:t xml:space="preserve">2 предприятия в 2013 году не осуществляли (или осуществляли не весь год) </w:t>
      </w:r>
      <w:r w:rsidRPr="00BE53F4">
        <w:rPr>
          <w:rFonts w:ascii="Times New Roman" w:hAnsi="Times New Roman"/>
          <w:color w:val="000000"/>
          <w:sz w:val="28"/>
          <w:szCs w:val="28"/>
        </w:rPr>
        <w:t>финансово-хозяйственную деятельность</w:t>
      </w:r>
      <w:r w:rsidRPr="00BE53F4">
        <w:rPr>
          <w:rFonts w:ascii="Times New Roman" w:hAnsi="Times New Roman"/>
          <w:sz w:val="28"/>
          <w:szCs w:val="28"/>
        </w:rPr>
        <w:t>, а именно:</w:t>
      </w:r>
    </w:p>
    <w:p w:rsidR="004D2212" w:rsidRPr="00BE53F4" w:rsidRDefault="004D2212" w:rsidP="00BE53F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D44DD">
        <w:rPr>
          <w:rFonts w:ascii="Times New Roman" w:hAnsi="Times New Roman"/>
          <w:b/>
          <w:sz w:val="28"/>
          <w:szCs w:val="28"/>
        </w:rPr>
        <w:t xml:space="preserve">5.2.1. </w:t>
      </w:r>
      <w:r w:rsidRPr="001D44DD">
        <w:rPr>
          <w:rFonts w:ascii="Times New Roman" w:hAnsi="Times New Roman"/>
          <w:b/>
          <w:i/>
          <w:sz w:val="28"/>
          <w:szCs w:val="28"/>
        </w:rPr>
        <w:t>КГУП</w:t>
      </w:r>
      <w:r w:rsidRPr="001A5F57">
        <w:rPr>
          <w:rFonts w:ascii="Times New Roman" w:hAnsi="Times New Roman"/>
          <w:b/>
          <w:i/>
          <w:sz w:val="28"/>
          <w:szCs w:val="28"/>
        </w:rPr>
        <w:t xml:space="preserve"> "Государственное агентство по продовольствию Приморского края"</w:t>
      </w:r>
      <w:r w:rsidRPr="001A5F57">
        <w:rPr>
          <w:rFonts w:ascii="Times New Roman" w:hAnsi="Times New Roman"/>
          <w:b/>
          <w:sz w:val="28"/>
          <w:szCs w:val="28"/>
        </w:rPr>
        <w:t xml:space="preserve">. </w:t>
      </w:r>
      <w:r w:rsidRPr="00BE53F4">
        <w:rPr>
          <w:rFonts w:ascii="Times New Roman" w:hAnsi="Times New Roman"/>
          <w:sz w:val="28"/>
          <w:szCs w:val="28"/>
        </w:rPr>
        <w:t>Определением Арбитражного суда Приморского края от 20.05.2013 (дело № А51-10967/2013) в отношении данного предприятия введена процедура банкротства-наблюдени</w:t>
      </w:r>
      <w:r>
        <w:rPr>
          <w:rFonts w:ascii="Times New Roman" w:hAnsi="Times New Roman"/>
          <w:sz w:val="28"/>
          <w:szCs w:val="28"/>
        </w:rPr>
        <w:t>я</w:t>
      </w:r>
      <w:r w:rsidRPr="00BE53F4">
        <w:rPr>
          <w:rFonts w:ascii="Times New Roman" w:hAnsi="Times New Roman"/>
          <w:sz w:val="28"/>
          <w:szCs w:val="28"/>
        </w:rPr>
        <w:t>. Определением Арбитражного суда Приморского края от 19.11.2013 на данном предприятии введено внешнее управление сроком на 18 месяцев.</w:t>
      </w:r>
    </w:p>
    <w:p w:rsidR="004D2212" w:rsidRPr="005D0D16" w:rsidRDefault="004D2212" w:rsidP="005D0D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E53F4">
        <w:rPr>
          <w:rFonts w:ascii="Times New Roman" w:hAnsi="Times New Roman"/>
          <w:sz w:val="28"/>
          <w:szCs w:val="28"/>
        </w:rPr>
        <w:t>По данным</w:t>
      </w:r>
      <w:r>
        <w:rPr>
          <w:rFonts w:ascii="Times New Roman" w:hAnsi="Times New Roman"/>
          <w:sz w:val="28"/>
          <w:szCs w:val="28"/>
        </w:rPr>
        <w:t>,</w:t>
      </w:r>
      <w:r w:rsidRPr="00BE53F4">
        <w:rPr>
          <w:rFonts w:ascii="Times New Roman" w:hAnsi="Times New Roman"/>
          <w:sz w:val="28"/>
          <w:szCs w:val="28"/>
        </w:rPr>
        <w:t xml:space="preserve"> предоставленным Департаментом</w:t>
      </w:r>
      <w:r>
        <w:rPr>
          <w:rFonts w:ascii="Times New Roman" w:hAnsi="Times New Roman"/>
          <w:sz w:val="28"/>
          <w:szCs w:val="28"/>
        </w:rPr>
        <w:t>,</w:t>
      </w:r>
      <w:r w:rsidRPr="00BE53F4">
        <w:rPr>
          <w:rFonts w:ascii="Times New Roman" w:hAnsi="Times New Roman"/>
          <w:sz w:val="28"/>
          <w:szCs w:val="28"/>
        </w:rPr>
        <w:t xml:space="preserve"> за КГУП "</w:t>
      </w:r>
      <w:r w:rsidRPr="005D0D16">
        <w:rPr>
          <w:rFonts w:ascii="Times New Roman" w:hAnsi="Times New Roman"/>
          <w:sz w:val="28"/>
          <w:szCs w:val="28"/>
        </w:rPr>
        <w:t xml:space="preserve">Государственное агентство по продовольствию Приморского края" в Реестре собственности Приморского края по состоянию на 01.01.2015 числилось недвижимое имущество на общую сумму 29311,163 тыс. рублей </w:t>
      </w:r>
      <w:r w:rsidRPr="00A91AA9">
        <w:rPr>
          <w:rFonts w:ascii="Times New Roman" w:hAnsi="Times New Roman"/>
          <w:sz w:val="28"/>
          <w:szCs w:val="28"/>
        </w:rPr>
        <w:t>(приложение 32).</w:t>
      </w:r>
      <w:r w:rsidRPr="005D0D16">
        <w:rPr>
          <w:rFonts w:ascii="Times New Roman" w:hAnsi="Times New Roman"/>
          <w:sz w:val="28"/>
          <w:szCs w:val="28"/>
        </w:rPr>
        <w:t xml:space="preserve"> Объекты переданы </w:t>
      </w:r>
      <w:proofErr w:type="spellStart"/>
      <w:r w:rsidRPr="005D0D16">
        <w:rPr>
          <w:rFonts w:ascii="Times New Roman" w:hAnsi="Times New Roman"/>
          <w:sz w:val="28"/>
          <w:szCs w:val="28"/>
        </w:rPr>
        <w:t>Госпродагентству</w:t>
      </w:r>
      <w:proofErr w:type="spellEnd"/>
      <w:r w:rsidRPr="005D0D16">
        <w:rPr>
          <w:rFonts w:ascii="Times New Roman" w:hAnsi="Times New Roman"/>
          <w:sz w:val="28"/>
          <w:szCs w:val="28"/>
        </w:rPr>
        <w:t xml:space="preserve"> на праве хозяйственного ведения распоряжением комитета по управлению государственным имуществом Приморского края от 01.07.2002 № 197-р, акт приема-передачи от 09.08.2002.</w:t>
      </w:r>
    </w:p>
    <w:p w:rsidR="004D2212" w:rsidRDefault="004D2212" w:rsidP="00BE53F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315F9">
        <w:rPr>
          <w:rFonts w:ascii="Times New Roman" w:hAnsi="Times New Roman"/>
          <w:sz w:val="28"/>
          <w:szCs w:val="28"/>
        </w:rPr>
        <w:t xml:space="preserve">По итогам проведения торгов в форме аукциона на основании Протокола от 11.02.2015 между КГУП "Государственное агентство по продовольствию Приморского края" и ИП Вахниным С.И. </w:t>
      </w:r>
      <w:r w:rsidRPr="001A0DEC">
        <w:rPr>
          <w:rFonts w:ascii="Times New Roman" w:hAnsi="Times New Roman"/>
          <w:sz w:val="28"/>
          <w:szCs w:val="28"/>
        </w:rPr>
        <w:t>16.02.2015</w:t>
      </w:r>
      <w:r w:rsidRPr="003315F9">
        <w:rPr>
          <w:rFonts w:ascii="Times New Roman" w:hAnsi="Times New Roman"/>
          <w:sz w:val="28"/>
          <w:szCs w:val="28"/>
        </w:rPr>
        <w:t xml:space="preserve"> заключен договор купли-продажи № 1. Предметом договора являлись:</w:t>
      </w:r>
    </w:p>
    <w:p w:rsidR="004D2212" w:rsidRPr="00BE53F4" w:rsidRDefault="004D2212" w:rsidP="00BE53F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417"/>
        <w:gridCol w:w="1276"/>
        <w:gridCol w:w="1559"/>
        <w:gridCol w:w="1382"/>
      </w:tblGrid>
      <w:tr w:rsidR="004D2212" w:rsidRPr="00A91848" w:rsidTr="00A91848">
        <w:tc>
          <w:tcPr>
            <w:tcW w:w="6629" w:type="dxa"/>
            <w:gridSpan w:val="3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91848">
              <w:rPr>
                <w:b/>
                <w:sz w:val="18"/>
                <w:szCs w:val="18"/>
              </w:rPr>
              <w:t>Договор купли-продажи от 16.02.2015</w:t>
            </w:r>
          </w:p>
        </w:tc>
        <w:tc>
          <w:tcPr>
            <w:tcW w:w="2941" w:type="dxa"/>
            <w:gridSpan w:val="2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91848">
              <w:rPr>
                <w:b/>
                <w:sz w:val="18"/>
                <w:szCs w:val="18"/>
              </w:rPr>
              <w:t>Реестр собственности ПК</w:t>
            </w:r>
          </w:p>
        </w:tc>
      </w:tr>
      <w:tr w:rsidR="004D2212" w:rsidRPr="00A91848" w:rsidTr="001A0EFE">
        <w:tc>
          <w:tcPr>
            <w:tcW w:w="393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объектов</w:t>
            </w:r>
          </w:p>
        </w:tc>
        <w:tc>
          <w:tcPr>
            <w:tcW w:w="1417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27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</w:t>
            </w:r>
          </w:p>
        </w:tc>
        <w:tc>
          <w:tcPr>
            <w:tcW w:w="1559" w:type="dxa"/>
          </w:tcPr>
          <w:p w:rsidR="004D2212" w:rsidRPr="00A91848" w:rsidRDefault="004D2212" w:rsidP="001A0EFE">
            <w:pPr>
              <w:pStyle w:val="a7"/>
              <w:tabs>
                <w:tab w:val="left" w:pos="709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382" w:type="dxa"/>
          </w:tcPr>
          <w:p w:rsidR="004D2212" w:rsidRPr="00A91848" w:rsidRDefault="004D2212" w:rsidP="001A0EFE">
            <w:pPr>
              <w:pStyle w:val="a7"/>
              <w:tabs>
                <w:tab w:val="left" w:pos="709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</w:t>
            </w:r>
          </w:p>
        </w:tc>
      </w:tr>
      <w:tr w:rsidR="004D2212" w:rsidRPr="00A91848" w:rsidTr="001A0EFE">
        <w:tc>
          <w:tcPr>
            <w:tcW w:w="393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A91848">
              <w:rPr>
                <w:sz w:val="18"/>
                <w:szCs w:val="18"/>
              </w:rPr>
              <w:t xml:space="preserve">Здание –склад для муки  </w:t>
            </w:r>
            <w:proofErr w:type="spellStart"/>
            <w:r w:rsidRPr="00A91848">
              <w:rPr>
                <w:sz w:val="18"/>
                <w:szCs w:val="18"/>
              </w:rPr>
              <w:t>лит.А</w:t>
            </w:r>
            <w:proofErr w:type="spellEnd"/>
            <w:r>
              <w:rPr>
                <w:sz w:val="18"/>
                <w:szCs w:val="18"/>
              </w:rPr>
              <w:t xml:space="preserve"> с. Михайловка</w:t>
            </w:r>
          </w:p>
        </w:tc>
        <w:tc>
          <w:tcPr>
            <w:tcW w:w="1417" w:type="dxa"/>
          </w:tcPr>
          <w:p w:rsidR="004D2212" w:rsidRPr="003A6824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4185,1 кв.м.</w:t>
            </w:r>
          </w:p>
        </w:tc>
        <w:tc>
          <w:tcPr>
            <w:tcW w:w="127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4D2212" w:rsidRPr="003A6824" w:rsidRDefault="004D2212" w:rsidP="00A74002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4185,1 кв.м.</w:t>
            </w:r>
          </w:p>
        </w:tc>
        <w:tc>
          <w:tcPr>
            <w:tcW w:w="1382" w:type="dxa"/>
          </w:tcPr>
          <w:p w:rsidR="004D2212" w:rsidRPr="0093453D" w:rsidRDefault="004D2212" w:rsidP="0093453D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93453D">
              <w:rPr>
                <w:sz w:val="18"/>
                <w:szCs w:val="18"/>
              </w:rPr>
              <w:t>658,010</w:t>
            </w:r>
          </w:p>
        </w:tc>
      </w:tr>
      <w:tr w:rsidR="004D2212" w:rsidRPr="00A91848" w:rsidTr="001A0EFE">
        <w:tc>
          <w:tcPr>
            <w:tcW w:w="393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A91848">
              <w:rPr>
                <w:sz w:val="18"/>
                <w:szCs w:val="18"/>
              </w:rPr>
              <w:t xml:space="preserve">Здание –склад для муки </w:t>
            </w:r>
            <w:proofErr w:type="spellStart"/>
            <w:r w:rsidRPr="00A91848">
              <w:rPr>
                <w:sz w:val="18"/>
                <w:szCs w:val="18"/>
              </w:rPr>
              <w:t>лит.Б</w:t>
            </w:r>
            <w:proofErr w:type="spellEnd"/>
          </w:p>
        </w:tc>
        <w:tc>
          <w:tcPr>
            <w:tcW w:w="1417" w:type="dxa"/>
          </w:tcPr>
          <w:p w:rsidR="004D2212" w:rsidRPr="003A6824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4185,1 кв.м.</w:t>
            </w:r>
          </w:p>
        </w:tc>
        <w:tc>
          <w:tcPr>
            <w:tcW w:w="127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4D2212" w:rsidRPr="003A6824" w:rsidRDefault="004D2212" w:rsidP="00A74002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4185,1 кв.м.</w:t>
            </w:r>
          </w:p>
        </w:tc>
        <w:tc>
          <w:tcPr>
            <w:tcW w:w="1382" w:type="dxa"/>
          </w:tcPr>
          <w:p w:rsidR="004D2212" w:rsidRPr="0093453D" w:rsidRDefault="004D2212" w:rsidP="0093453D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93453D">
              <w:rPr>
                <w:sz w:val="18"/>
                <w:szCs w:val="18"/>
              </w:rPr>
              <w:t>594,010</w:t>
            </w:r>
          </w:p>
        </w:tc>
      </w:tr>
      <w:tr w:rsidR="004D2212" w:rsidRPr="00A91848" w:rsidTr="001A0EFE">
        <w:tc>
          <w:tcPr>
            <w:tcW w:w="393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A91848">
              <w:rPr>
                <w:sz w:val="18"/>
                <w:szCs w:val="18"/>
              </w:rPr>
              <w:t>Одноэтажное здание (весовая)</w:t>
            </w:r>
          </w:p>
        </w:tc>
        <w:tc>
          <w:tcPr>
            <w:tcW w:w="1417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A91848">
              <w:rPr>
                <w:sz w:val="18"/>
                <w:szCs w:val="18"/>
              </w:rPr>
              <w:t>8,6 кв.м.</w:t>
            </w:r>
          </w:p>
        </w:tc>
        <w:tc>
          <w:tcPr>
            <w:tcW w:w="127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4D2212" w:rsidRPr="00A91848" w:rsidRDefault="004D2212" w:rsidP="00A74002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A91848">
              <w:rPr>
                <w:sz w:val="18"/>
                <w:szCs w:val="18"/>
              </w:rPr>
              <w:t>8,6 кв.м.</w:t>
            </w:r>
          </w:p>
        </w:tc>
        <w:tc>
          <w:tcPr>
            <w:tcW w:w="1382" w:type="dxa"/>
          </w:tcPr>
          <w:p w:rsidR="004D2212" w:rsidRPr="0093453D" w:rsidRDefault="004D2212" w:rsidP="0093453D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93453D">
              <w:rPr>
                <w:sz w:val="18"/>
                <w:szCs w:val="18"/>
              </w:rPr>
              <w:t>60,551</w:t>
            </w:r>
          </w:p>
        </w:tc>
      </w:tr>
      <w:tr w:rsidR="004D2212" w:rsidRPr="00A91848" w:rsidTr="001A0EFE">
        <w:tc>
          <w:tcPr>
            <w:tcW w:w="393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A91848">
              <w:rPr>
                <w:sz w:val="18"/>
                <w:szCs w:val="18"/>
              </w:rPr>
              <w:t>Одноэтажное здание (гаражи с котельной)</w:t>
            </w:r>
          </w:p>
        </w:tc>
        <w:tc>
          <w:tcPr>
            <w:tcW w:w="1417" w:type="dxa"/>
          </w:tcPr>
          <w:p w:rsidR="004D2212" w:rsidRPr="003A6824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184,9 кв.м.</w:t>
            </w:r>
          </w:p>
        </w:tc>
        <w:tc>
          <w:tcPr>
            <w:tcW w:w="127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4D2212" w:rsidRPr="003A6824" w:rsidRDefault="004D2212" w:rsidP="00A74002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184,9 кв.м.</w:t>
            </w:r>
          </w:p>
        </w:tc>
        <w:tc>
          <w:tcPr>
            <w:tcW w:w="1382" w:type="dxa"/>
          </w:tcPr>
          <w:p w:rsidR="004D2212" w:rsidRPr="0093453D" w:rsidRDefault="004D2212" w:rsidP="0093453D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93453D">
              <w:rPr>
                <w:sz w:val="18"/>
                <w:szCs w:val="18"/>
              </w:rPr>
              <w:t>395,347</w:t>
            </w:r>
          </w:p>
        </w:tc>
      </w:tr>
      <w:tr w:rsidR="004D2212" w:rsidRPr="00A91848" w:rsidTr="001A0EFE">
        <w:tc>
          <w:tcPr>
            <w:tcW w:w="393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A91848">
              <w:rPr>
                <w:sz w:val="18"/>
                <w:szCs w:val="18"/>
              </w:rPr>
              <w:t>Одноэтажное здание (проходная)</w:t>
            </w:r>
          </w:p>
        </w:tc>
        <w:tc>
          <w:tcPr>
            <w:tcW w:w="1417" w:type="dxa"/>
          </w:tcPr>
          <w:p w:rsidR="004D2212" w:rsidRPr="003A6824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40,4 кв.м.</w:t>
            </w:r>
          </w:p>
        </w:tc>
        <w:tc>
          <w:tcPr>
            <w:tcW w:w="127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4D2212" w:rsidRPr="003A6824" w:rsidRDefault="004D2212" w:rsidP="00A74002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40,4 кв.м.</w:t>
            </w:r>
          </w:p>
        </w:tc>
        <w:tc>
          <w:tcPr>
            <w:tcW w:w="1382" w:type="dxa"/>
          </w:tcPr>
          <w:p w:rsidR="004D2212" w:rsidRPr="0093453D" w:rsidRDefault="004D2212" w:rsidP="0093453D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93453D">
              <w:rPr>
                <w:sz w:val="18"/>
                <w:szCs w:val="18"/>
              </w:rPr>
              <w:t>19,062</w:t>
            </w:r>
          </w:p>
        </w:tc>
      </w:tr>
      <w:tr w:rsidR="004D2212" w:rsidRPr="00A91848" w:rsidTr="001A0EFE">
        <w:tc>
          <w:tcPr>
            <w:tcW w:w="393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A91848">
              <w:rPr>
                <w:sz w:val="18"/>
                <w:szCs w:val="18"/>
              </w:rPr>
              <w:lastRenderedPageBreak/>
              <w:t>Одноэтажное здание (насосная станция)</w:t>
            </w:r>
          </w:p>
        </w:tc>
        <w:tc>
          <w:tcPr>
            <w:tcW w:w="1417" w:type="dxa"/>
          </w:tcPr>
          <w:p w:rsidR="004D2212" w:rsidRPr="003A6824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29 кв.м.</w:t>
            </w:r>
          </w:p>
        </w:tc>
        <w:tc>
          <w:tcPr>
            <w:tcW w:w="127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4D2212" w:rsidRPr="003A6824" w:rsidRDefault="004D2212" w:rsidP="00A74002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A6824">
              <w:rPr>
                <w:b/>
                <w:sz w:val="18"/>
                <w:szCs w:val="18"/>
              </w:rPr>
              <w:t>29 кв.м.</w:t>
            </w:r>
          </w:p>
        </w:tc>
        <w:tc>
          <w:tcPr>
            <w:tcW w:w="1382" w:type="dxa"/>
          </w:tcPr>
          <w:p w:rsidR="004D2212" w:rsidRPr="0093453D" w:rsidRDefault="004D2212" w:rsidP="0093453D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93453D">
              <w:rPr>
                <w:sz w:val="18"/>
                <w:szCs w:val="18"/>
              </w:rPr>
              <w:t>294,417</w:t>
            </w:r>
          </w:p>
        </w:tc>
      </w:tr>
      <w:tr w:rsidR="004D2212" w:rsidRPr="00A91848" w:rsidTr="001A0EFE">
        <w:tc>
          <w:tcPr>
            <w:tcW w:w="393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A91848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A91848">
              <w:rPr>
                <w:b/>
                <w:sz w:val="18"/>
                <w:szCs w:val="18"/>
              </w:rPr>
              <w:t>8633,1 кв.м.</w:t>
            </w:r>
          </w:p>
        </w:tc>
        <w:tc>
          <w:tcPr>
            <w:tcW w:w="1276" w:type="dxa"/>
          </w:tcPr>
          <w:p w:rsidR="004D2212" w:rsidRPr="00A91848" w:rsidRDefault="004D2212" w:rsidP="00A91848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  <w:highlight w:val="yellow"/>
              </w:rPr>
            </w:pPr>
            <w:r w:rsidRPr="00A91848">
              <w:rPr>
                <w:b/>
                <w:sz w:val="18"/>
                <w:szCs w:val="18"/>
              </w:rPr>
              <w:t>8454,688</w:t>
            </w:r>
          </w:p>
        </w:tc>
        <w:tc>
          <w:tcPr>
            <w:tcW w:w="1559" w:type="dxa"/>
          </w:tcPr>
          <w:p w:rsidR="004D2212" w:rsidRPr="00A91848" w:rsidRDefault="004D2212" w:rsidP="00A74002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A91848">
              <w:rPr>
                <w:b/>
                <w:sz w:val="18"/>
                <w:szCs w:val="18"/>
              </w:rPr>
              <w:t>8633,1 кв.м.</w:t>
            </w:r>
          </w:p>
        </w:tc>
        <w:tc>
          <w:tcPr>
            <w:tcW w:w="1382" w:type="dxa"/>
          </w:tcPr>
          <w:p w:rsidR="004D2212" w:rsidRPr="0093453D" w:rsidRDefault="004D2212" w:rsidP="0093453D">
            <w:pPr>
              <w:pStyle w:val="a7"/>
              <w:tabs>
                <w:tab w:val="left" w:pos="709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93453D">
              <w:rPr>
                <w:b/>
                <w:sz w:val="18"/>
                <w:szCs w:val="18"/>
              </w:rPr>
              <w:t>2021,397</w:t>
            </w:r>
          </w:p>
        </w:tc>
      </w:tr>
    </w:tbl>
    <w:p w:rsidR="004D2212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</w:p>
    <w:p w:rsidR="004D2212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5C50F8">
        <w:rPr>
          <w:sz w:val="28"/>
          <w:szCs w:val="28"/>
        </w:rPr>
        <w:t>Имущество расположено на земельном участке общей площадью 70569 кв.м. с кадастровым номером 25:09:0108001:65, находящ</w:t>
      </w:r>
      <w:r>
        <w:rPr>
          <w:sz w:val="28"/>
          <w:szCs w:val="28"/>
        </w:rPr>
        <w:t>и</w:t>
      </w:r>
      <w:r w:rsidRPr="005C50F8">
        <w:rPr>
          <w:sz w:val="28"/>
          <w:szCs w:val="28"/>
        </w:rPr>
        <w:t>мся в собственности Приморского края.</w:t>
      </w:r>
      <w:r>
        <w:rPr>
          <w:sz w:val="28"/>
          <w:szCs w:val="28"/>
        </w:rPr>
        <w:t xml:space="preserve"> Согласно пункту 2.3. договора купли-продажи № 1 сумма договора 7089,928 тыс. рублей (за минусом задатка) должна быть перечислена на </w:t>
      </w:r>
      <w:r w:rsidRPr="003C6DDA">
        <w:rPr>
          <w:sz w:val="28"/>
          <w:szCs w:val="28"/>
        </w:rPr>
        <w:t xml:space="preserve">расчетный счет КГУП "Государственное агентство по продовольствию Приморского края" в течение 30 дней с момента подписания договора. Полученные средства должны быть направлены </w:t>
      </w:r>
      <w:proofErr w:type="spellStart"/>
      <w:r w:rsidRPr="003C6DDA">
        <w:rPr>
          <w:sz w:val="28"/>
          <w:szCs w:val="28"/>
        </w:rPr>
        <w:t>Госпродагентством</w:t>
      </w:r>
      <w:proofErr w:type="spellEnd"/>
      <w:r w:rsidRPr="003C6DDA">
        <w:rPr>
          <w:sz w:val="28"/>
          <w:szCs w:val="28"/>
        </w:rPr>
        <w:t xml:space="preserve">  на погашение задолженности кредиторов 1 и 2 очереди. Таким образом, можно сделать вывод, что в результате нерентабельной деятельности данного</w:t>
      </w:r>
      <w:r>
        <w:rPr>
          <w:sz w:val="28"/>
          <w:szCs w:val="28"/>
        </w:rPr>
        <w:t xml:space="preserve"> унитарного предприятия и продажи вышеперечисленного имущества  распоряжением Департамента от 06.07.2015 № 317-ри вышеперечисленные объекты на сумму </w:t>
      </w:r>
      <w:r w:rsidRPr="008C4E0D">
        <w:rPr>
          <w:sz w:val="28"/>
          <w:szCs w:val="28"/>
        </w:rPr>
        <w:t>2021,397 тыс. рублей</w:t>
      </w:r>
      <w:r>
        <w:rPr>
          <w:b/>
          <w:sz w:val="18"/>
          <w:szCs w:val="18"/>
        </w:rPr>
        <w:t xml:space="preserve"> </w:t>
      </w:r>
      <w:r>
        <w:rPr>
          <w:sz w:val="28"/>
          <w:szCs w:val="28"/>
        </w:rPr>
        <w:t>исключены из Реестра собственности Приморского края.</w:t>
      </w:r>
      <w:r>
        <w:rPr>
          <w:sz w:val="28"/>
          <w:szCs w:val="28"/>
        </w:rPr>
        <w:tab/>
      </w:r>
    </w:p>
    <w:p w:rsidR="004D2212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>По состоянию на 01.10.2015 в Реестре собственности за данным унитарным предприятием числится недвижимое имущество (</w:t>
      </w:r>
      <w:r>
        <w:rPr>
          <w:sz w:val="28"/>
          <w:szCs w:val="28"/>
        </w:rPr>
        <w:t>6</w:t>
      </w:r>
      <w:r w:rsidRPr="00D779E3">
        <w:rPr>
          <w:sz w:val="28"/>
          <w:szCs w:val="28"/>
        </w:rPr>
        <w:t>1 наименование) на общую сумму 27289,766 тыс. рублей</w:t>
      </w:r>
      <w:r w:rsidRPr="00380980">
        <w:rPr>
          <w:sz w:val="28"/>
          <w:szCs w:val="28"/>
        </w:rPr>
        <w:t>.</w:t>
      </w:r>
    </w:p>
    <w:p w:rsidR="004D2212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>Определением Арбитражного суда Приморского края от 06.06.2015 прекращено производство</w:t>
      </w:r>
      <w:r>
        <w:rPr>
          <w:sz w:val="28"/>
          <w:szCs w:val="28"/>
        </w:rPr>
        <w:t xml:space="preserve"> по делу о несостоятельности (банкротстве) </w:t>
      </w:r>
      <w:r w:rsidRPr="00EB21B2">
        <w:rPr>
          <w:sz w:val="28"/>
          <w:szCs w:val="28"/>
        </w:rPr>
        <w:t>КГУП "Государственное агентство по продовольствию Приморского края"</w:t>
      </w:r>
      <w:r>
        <w:rPr>
          <w:sz w:val="28"/>
          <w:szCs w:val="28"/>
        </w:rPr>
        <w:t xml:space="preserve"> и утверждено мировое соглашение (в редакции от 24.03.2015).</w:t>
      </w:r>
    </w:p>
    <w:p w:rsidR="004D2212" w:rsidRDefault="004D2212" w:rsidP="005D0D16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Мировое соглашение распространяется на требования кредиторов         3 очереди на общую сумму 449932,954 тыс. рублей, погашение которых должно производиться с отсрочкой на 3 года и рассрочкой на 5 лет (с 2018 года по 2022 год включительно</w:t>
      </w:r>
      <w:r w:rsidRPr="005D0D16">
        <w:rPr>
          <w:sz w:val="28"/>
          <w:szCs w:val="28"/>
        </w:rPr>
        <w:t>). По сумме задолженности основными кредиторами, заявившими свои требования к должнику, являются: департамент финансов Приморского края (бюджетные кредиты) – 299920,996 тыс. рублей (66,7 %), ОАО "</w:t>
      </w:r>
      <w:proofErr w:type="spellStart"/>
      <w:r w:rsidRPr="005D0D16">
        <w:rPr>
          <w:sz w:val="28"/>
          <w:szCs w:val="28"/>
        </w:rPr>
        <w:t>Росагролизинг</w:t>
      </w:r>
      <w:proofErr w:type="spellEnd"/>
      <w:r w:rsidRPr="005D0D16">
        <w:rPr>
          <w:sz w:val="28"/>
          <w:szCs w:val="28"/>
        </w:rPr>
        <w:t>" - 93463,689 тыс. рублей</w:t>
      </w:r>
      <w:r>
        <w:rPr>
          <w:sz w:val="28"/>
          <w:szCs w:val="28"/>
        </w:rPr>
        <w:t xml:space="preserve"> (20,8 %); ОАО Акционерный коммерческий банк "Приморье" – 41193,978 тыс. рублей (9,2 %).</w:t>
      </w:r>
    </w:p>
    <w:p w:rsidR="004D2212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№ 4 к мировому соглашению от 24.03.2015 предусмотрен список кредиторов, не заявивших свои требования к погашению задолженности, общая сумма задолженности 502,652 тыс. рублей. В число кредиторов, не заявивших свои требования на погашение задолженности, включено ГБУ "Хозяйственное управление Администрации Приморского края" задолженность которому составляет  395,187 тыс. рублей  (коммунальные услуги), что составляет 78,6 % от общей суммы задолженности кредиторов.</w:t>
      </w:r>
    </w:p>
    <w:p w:rsidR="004D2212" w:rsidRPr="00CA742E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5.2.2. </w:t>
      </w:r>
      <w:r w:rsidRPr="002532B4">
        <w:rPr>
          <w:b/>
          <w:i/>
          <w:sz w:val="28"/>
          <w:szCs w:val="28"/>
        </w:rPr>
        <w:t>КГУП "Приморская краевая аптека"</w:t>
      </w:r>
      <w:r w:rsidRPr="002532B4">
        <w:rPr>
          <w:sz w:val="28"/>
          <w:szCs w:val="28"/>
        </w:rPr>
        <w:t>. Определением Арбитражного суда Приморского края от 01.07.2013 (дело № А51-9651/2013) в отношении данного предприятия введена процедура банкротства-наблюдени</w:t>
      </w:r>
      <w:r>
        <w:rPr>
          <w:sz w:val="28"/>
          <w:szCs w:val="28"/>
        </w:rPr>
        <w:t>я</w:t>
      </w:r>
      <w:r w:rsidRPr="002532B4">
        <w:rPr>
          <w:sz w:val="28"/>
          <w:szCs w:val="28"/>
        </w:rPr>
        <w:t xml:space="preserve"> сроком на 5 месяцев. Решением Арбитражного суда Приморского края от 26.12.2013 предприятие признано несостоятельным (</w:t>
      </w:r>
      <w:r w:rsidRPr="00CA742E">
        <w:rPr>
          <w:sz w:val="28"/>
          <w:szCs w:val="28"/>
        </w:rPr>
        <w:t>банкротом), открыто конкурсное производство сроком на 6 месяцев.</w:t>
      </w:r>
    </w:p>
    <w:p w:rsidR="004D2212" w:rsidRPr="00CA742E" w:rsidRDefault="004D2212" w:rsidP="00CA742E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CA742E">
        <w:rPr>
          <w:sz w:val="28"/>
          <w:szCs w:val="28"/>
        </w:rPr>
        <w:lastRenderedPageBreak/>
        <w:t>Определением Арбитражного суда Приморского края от 27.06.2014 срок конкурсного производства продлен до 15.12.2014, определением от 17.12.2014 – до 15.06.2015, определением от 17.06.2015 – до 15.12.2015, а определением от 15.12.2015 – еще на шесть месяцев, до 15.06.2016.</w:t>
      </w:r>
    </w:p>
    <w:p w:rsidR="004D2212" w:rsidRPr="005D0D16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CA742E">
        <w:rPr>
          <w:sz w:val="28"/>
          <w:szCs w:val="28"/>
        </w:rPr>
        <w:t>По данным, предоставленным Департаментом за КГУП "Приморская краевая аптека</w:t>
      </w:r>
      <w:r w:rsidRPr="00D779E3">
        <w:rPr>
          <w:sz w:val="28"/>
          <w:szCs w:val="28"/>
        </w:rPr>
        <w:t>" в Реестре собственности Приморского к</w:t>
      </w:r>
      <w:r>
        <w:rPr>
          <w:sz w:val="28"/>
          <w:szCs w:val="28"/>
        </w:rPr>
        <w:t xml:space="preserve">рая по состоянию на 01.01.2015 </w:t>
      </w:r>
      <w:r w:rsidRPr="00D779E3">
        <w:rPr>
          <w:sz w:val="28"/>
          <w:szCs w:val="28"/>
        </w:rPr>
        <w:t>числилось недвижимое имущество на общую сумму 24103,200 тыс. рублей</w:t>
      </w:r>
      <w:r w:rsidRPr="00380980">
        <w:rPr>
          <w:sz w:val="28"/>
          <w:szCs w:val="28"/>
        </w:rPr>
        <w:t>.</w:t>
      </w:r>
      <w:r w:rsidRPr="00D779E3">
        <w:rPr>
          <w:sz w:val="28"/>
          <w:szCs w:val="28"/>
        </w:rPr>
        <w:t xml:space="preserve"> Данное имущество было передано </w:t>
      </w:r>
      <w:r w:rsidRPr="005D0D16">
        <w:rPr>
          <w:sz w:val="28"/>
          <w:szCs w:val="28"/>
        </w:rPr>
        <w:t>Департаментом КГУП "Приморская краевая аптека" на праве хозяйственного ведения.</w:t>
      </w:r>
    </w:p>
    <w:p w:rsidR="004D2212" w:rsidRPr="005D0D16" w:rsidRDefault="004D2212" w:rsidP="005D0D16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5D0D16">
        <w:rPr>
          <w:b/>
          <w:sz w:val="28"/>
          <w:szCs w:val="28"/>
        </w:rPr>
        <w:t xml:space="preserve">5.2.3. </w:t>
      </w:r>
      <w:r w:rsidRPr="005D0D16">
        <w:rPr>
          <w:sz w:val="28"/>
          <w:szCs w:val="28"/>
        </w:rPr>
        <w:t xml:space="preserve">В связи с открытием конкурсного производства и итогами проведения открытых торгов по лоту № 6 от 08.12.2014 конкурсным управляющим КГУП "Приморская краевая аптека" с ООО "Фонд содействия развития бизнеса" 15.01.2015 заключен договор купли-продажи № 6. Предметом договора являлось нежилое здание общей площадью 757 кв.м. (кадастровый номер 25:33:180113:2422), расположенное по адресу: Приморский край, г. </w:t>
      </w:r>
      <w:proofErr w:type="spellStart"/>
      <w:r w:rsidRPr="005D0D16">
        <w:rPr>
          <w:sz w:val="28"/>
          <w:szCs w:val="28"/>
        </w:rPr>
        <w:t>Партизанск</w:t>
      </w:r>
      <w:proofErr w:type="spellEnd"/>
      <w:r w:rsidRPr="005D0D16">
        <w:rPr>
          <w:sz w:val="28"/>
          <w:szCs w:val="28"/>
        </w:rPr>
        <w:t>, ул. Заводская, 1. Стоимость данного здания по Реестру собственности - 419,00 тыс. рублей, общая площадь 870,0 кв.м. По договору купли-продажи № 6 здание продано за 99,0 тыс. рублей, разница между балансовой стоимостью и  продажной по договору составляет (минус) 320,0 тыс. рублей.</w:t>
      </w:r>
    </w:p>
    <w:p w:rsidR="004D2212" w:rsidRPr="00874D6C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5D0D16">
        <w:rPr>
          <w:sz w:val="28"/>
          <w:szCs w:val="28"/>
        </w:rPr>
        <w:t>По итогам открытых</w:t>
      </w:r>
      <w:r w:rsidRPr="00874D6C">
        <w:rPr>
          <w:sz w:val="28"/>
          <w:szCs w:val="28"/>
        </w:rPr>
        <w:t xml:space="preserve"> торгов, проведенных  27.01.2015, конкурсным управляющим 19.02.2015 заключен с ООО "Фонд содействия развития бизнеса" договор купли-продажи № 9. Предметом договора являлось следующее имущество:</w:t>
      </w:r>
    </w:p>
    <w:p w:rsidR="004D2212" w:rsidRPr="00874D6C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874D6C">
        <w:rPr>
          <w:sz w:val="28"/>
          <w:szCs w:val="28"/>
        </w:rPr>
        <w:t>здание – типография (нежилое) общей площадью 1194,9 кв.м., расположенное по адресу: Приморский край, г. Дальнегорск, проспект 50 лет Октября, дом 140, стоимостью 2822,0 тыс. рублей, при балансовой стоимости 1295,400 тыс. рублей;</w:t>
      </w:r>
    </w:p>
    <w:p w:rsidR="004D2212" w:rsidRPr="00874D6C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874D6C">
        <w:rPr>
          <w:sz w:val="28"/>
          <w:szCs w:val="28"/>
        </w:rPr>
        <w:t>мебель, оргтехника, оборудование общей стоимостью 889,368 тыс. рублей (73 единицы).</w:t>
      </w:r>
    </w:p>
    <w:p w:rsidR="004D2212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2.4. договоров </w:t>
      </w:r>
      <w:r w:rsidRPr="00874D6C">
        <w:rPr>
          <w:sz w:val="28"/>
          <w:szCs w:val="28"/>
        </w:rPr>
        <w:t>№ 6 и № 9 на момент подписания этих договоров цена договоров 3810,368 тыс. рублей перечислена КГУП "Приморская краевая аптека".</w:t>
      </w:r>
    </w:p>
    <w:p w:rsidR="004D2212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FF28D6">
        <w:rPr>
          <w:sz w:val="28"/>
          <w:szCs w:val="28"/>
        </w:rPr>
        <w:t xml:space="preserve">Распоряжением Департамента от 20.04.2015 № 176-ри "Об исключении объектов из Реестра собственности Приморского края" вышеперечисленные объекты движимого и недвижимого имущества исключены из Реестра </w:t>
      </w:r>
      <w:r w:rsidRPr="005D0D16">
        <w:rPr>
          <w:sz w:val="28"/>
          <w:szCs w:val="28"/>
        </w:rPr>
        <w:t xml:space="preserve">собственности. Стоимость проданного недвижимого имущества утерянного для Приморского края по данным Департамента по состоянию на 01.01.2015 составила 1714,4 тыс. рублей. </w:t>
      </w:r>
    </w:p>
    <w:p w:rsidR="004D2212" w:rsidRPr="008C4E0D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8C4E0D">
        <w:rPr>
          <w:sz w:val="28"/>
          <w:szCs w:val="28"/>
        </w:rPr>
        <w:t>Из определения Арбитражного суда Приморского края от 01.07.2013 по делу № А51-9651/2013</w:t>
      </w:r>
      <w:r>
        <w:rPr>
          <w:sz w:val="28"/>
          <w:szCs w:val="28"/>
        </w:rPr>
        <w:t xml:space="preserve"> следует, что у КГУП "Приморская краевая аптека"</w:t>
      </w:r>
      <w:r w:rsidRPr="008C4E0D">
        <w:rPr>
          <w:sz w:val="28"/>
          <w:szCs w:val="28"/>
        </w:rPr>
        <w:t xml:space="preserve">   в результате осуществления производственной деятельности образовалась кредиторская задолженность по денежным обязательствам в размере 490488,2 тыс. рублей</w:t>
      </w:r>
      <w:r>
        <w:rPr>
          <w:sz w:val="28"/>
          <w:szCs w:val="28"/>
        </w:rPr>
        <w:t xml:space="preserve"> основного долга</w:t>
      </w:r>
      <w:r w:rsidRPr="008C4E0D">
        <w:rPr>
          <w:sz w:val="28"/>
          <w:szCs w:val="28"/>
        </w:rPr>
        <w:t>.</w:t>
      </w:r>
    </w:p>
    <w:p w:rsidR="004D2212" w:rsidRPr="00380980" w:rsidRDefault="004D2212" w:rsidP="005D0D16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8C4E0D">
        <w:rPr>
          <w:sz w:val="28"/>
          <w:szCs w:val="28"/>
        </w:rPr>
        <w:t xml:space="preserve">По состоянию на 01.10.2015 в Реестре собственности Приморского края за КГУП "Приморская краевая аптека" числится недвижимое имущество </w:t>
      </w:r>
      <w:r w:rsidRPr="008C4E0D">
        <w:rPr>
          <w:sz w:val="28"/>
          <w:szCs w:val="28"/>
        </w:rPr>
        <w:lastRenderedPageBreak/>
        <w:t>(23 наименования) на общую сумму 22388,800 тыс. рублей, следовательно,  при его продаже данное недвижимое имущество также будет исключено из Реестра собственности, то есть будет утеряно для Приморского края.</w:t>
      </w:r>
    </w:p>
    <w:p w:rsidR="004D2212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5D0D16">
        <w:rPr>
          <w:b/>
          <w:sz w:val="28"/>
          <w:szCs w:val="28"/>
        </w:rPr>
        <w:t>5.3.</w:t>
      </w:r>
      <w:r w:rsidRPr="005D0D16">
        <w:rPr>
          <w:sz w:val="28"/>
          <w:szCs w:val="28"/>
        </w:rPr>
        <w:t xml:space="preserve"> Из оставшихся 8</w:t>
      </w:r>
      <w:r>
        <w:rPr>
          <w:sz w:val="28"/>
          <w:szCs w:val="28"/>
        </w:rPr>
        <w:t>-ми действующих предприятий, 5 предприятий по итогам работы в 2013 году получили чистую прибыль на общую сумму 41646</w:t>
      </w:r>
      <w:r w:rsidRPr="00BA7521">
        <w:rPr>
          <w:sz w:val="28"/>
          <w:szCs w:val="28"/>
        </w:rPr>
        <w:t>,0 тыс</w:t>
      </w:r>
      <w:r>
        <w:rPr>
          <w:sz w:val="28"/>
          <w:szCs w:val="28"/>
        </w:rPr>
        <w:t>. рублей (информация приведена ниже в таблице), в том числе:</w:t>
      </w:r>
      <w:r w:rsidRPr="00294FA5">
        <w:rPr>
          <w:sz w:val="20"/>
          <w:szCs w:val="20"/>
        </w:rPr>
        <w:t xml:space="preserve"> </w:t>
      </w:r>
      <w:r w:rsidRPr="00294FA5">
        <w:rPr>
          <w:sz w:val="28"/>
          <w:szCs w:val="28"/>
        </w:rPr>
        <w:t>КППК "Единая дирекция по строительству объектов на территории П</w:t>
      </w:r>
      <w:r>
        <w:rPr>
          <w:sz w:val="28"/>
          <w:szCs w:val="28"/>
        </w:rPr>
        <w:t>риморского края</w:t>
      </w:r>
      <w:r w:rsidRPr="00294FA5">
        <w:rPr>
          <w:sz w:val="28"/>
          <w:szCs w:val="28"/>
        </w:rPr>
        <w:t>"</w:t>
      </w:r>
      <w:r>
        <w:rPr>
          <w:sz w:val="28"/>
          <w:szCs w:val="28"/>
        </w:rPr>
        <w:t xml:space="preserve">, получившая за 2013 год чистую прибыль в сумме 37408,0 тыс. рублей. </w:t>
      </w:r>
      <w:r w:rsidRPr="00294FA5">
        <w:rPr>
          <w:sz w:val="28"/>
          <w:szCs w:val="28"/>
        </w:rPr>
        <w:t>КППК "Единая дирекция по строительству объектов на территории П</w:t>
      </w:r>
      <w:r>
        <w:rPr>
          <w:sz w:val="28"/>
          <w:szCs w:val="28"/>
        </w:rPr>
        <w:t>риморского края</w:t>
      </w:r>
      <w:r w:rsidRPr="00294FA5">
        <w:rPr>
          <w:sz w:val="28"/>
          <w:szCs w:val="28"/>
        </w:rPr>
        <w:t>"</w:t>
      </w:r>
      <w:r>
        <w:rPr>
          <w:sz w:val="28"/>
          <w:szCs w:val="28"/>
        </w:rPr>
        <w:t xml:space="preserve"> является казенным предприятием и  согласно закону Приморского края от 01.07.2008 № 277-КЗ, не уполномочено перечислять часть чистой прибыли в краевой бюджет.</w:t>
      </w:r>
    </w:p>
    <w:p w:rsidR="004D2212" w:rsidRPr="00874D6C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874D6C">
        <w:rPr>
          <w:sz w:val="28"/>
          <w:szCs w:val="28"/>
        </w:rPr>
        <w:t>У 2-х предприятий в результате нерентабельной работы в 2013 году по итогам года отсутствует чистая прибыль, от которой должны производиться отчисления в бюджет, а именно:</w:t>
      </w:r>
    </w:p>
    <w:p w:rsidR="004D2212" w:rsidRPr="00874D6C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874D6C">
        <w:rPr>
          <w:sz w:val="28"/>
          <w:szCs w:val="28"/>
        </w:rPr>
        <w:t>КГУП "</w:t>
      </w:r>
      <w:proofErr w:type="spellStart"/>
      <w:r w:rsidRPr="00874D6C">
        <w:rPr>
          <w:sz w:val="28"/>
          <w:szCs w:val="28"/>
        </w:rPr>
        <w:t>Госнедвижимость</w:t>
      </w:r>
      <w:proofErr w:type="spellEnd"/>
      <w:r w:rsidRPr="00874D6C">
        <w:rPr>
          <w:sz w:val="28"/>
          <w:szCs w:val="28"/>
        </w:rPr>
        <w:t>" – убыток 12129,0 тыс. рублей;</w:t>
      </w:r>
    </w:p>
    <w:p w:rsidR="004D2212" w:rsidRPr="00874D6C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874D6C">
        <w:rPr>
          <w:sz w:val="28"/>
          <w:szCs w:val="28"/>
        </w:rPr>
        <w:t>КГУП "Приморский водоканал" – убыток 466,123 тыс. рублей.</w:t>
      </w:r>
    </w:p>
    <w:p w:rsidR="004D2212" w:rsidRPr="00874D6C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874D6C">
        <w:rPr>
          <w:sz w:val="28"/>
          <w:szCs w:val="28"/>
        </w:rPr>
        <w:t>КППК "Приморское лесохозяйственное объединение" также за 2013 год получило убыток - 52775,0 тыс. рублей, но данное предприятие является казенным предприятием и, следовательно, не является плательщиком части прибыли, подлежащей перечислению в краевой бюджет.</w:t>
      </w:r>
    </w:p>
    <w:p w:rsidR="004D2212" w:rsidRPr="00441E13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5D0D16">
        <w:rPr>
          <w:b/>
          <w:sz w:val="28"/>
          <w:szCs w:val="28"/>
        </w:rPr>
        <w:t>5.3.1.</w:t>
      </w:r>
      <w:r>
        <w:rPr>
          <w:sz w:val="28"/>
          <w:szCs w:val="28"/>
        </w:rPr>
        <w:t xml:space="preserve"> </w:t>
      </w:r>
      <w:r w:rsidRPr="005E2AE0">
        <w:rPr>
          <w:sz w:val="28"/>
          <w:szCs w:val="28"/>
        </w:rPr>
        <w:t>Согласно пункту 5 "Правил разработки и утверждения программ деятельности и определения подлежащей перечислению в краевой бюджет части прибыли краевых государственных унитарных предприятий", утвержденных постановлением Администрации Приморского края от 05.11.2003 № 356, руководители предприятий ежегодно, до 1 апреля, вместе с отчетом руководителя</w:t>
      </w:r>
      <w:r>
        <w:rPr>
          <w:sz w:val="28"/>
          <w:szCs w:val="28"/>
        </w:rPr>
        <w:t xml:space="preserve"> предприятия за прошедший год, представляют в отраслевой орган исполнительной власти Приморского края и одновременно в Департамент предложения по уточнению размера части прибыли, подлежащей перечислению в краевой бюджет в текущем год</w:t>
      </w:r>
      <w:r w:rsidRPr="00EF29C7">
        <w:rPr>
          <w:sz w:val="28"/>
          <w:szCs w:val="28"/>
        </w:rPr>
        <w:t>у.</w:t>
      </w:r>
    </w:p>
    <w:p w:rsidR="004D2212" w:rsidRDefault="004D2212" w:rsidP="006D3712">
      <w:pPr>
        <w:pStyle w:val="a7"/>
        <w:tabs>
          <w:tab w:val="left" w:pos="709"/>
        </w:tabs>
        <w:spacing w:before="120"/>
        <w:ind w:left="0" w:firstLine="709"/>
        <w:jc w:val="both"/>
      </w:pPr>
      <w:r w:rsidRPr="00441E13">
        <w:rPr>
          <w:sz w:val="28"/>
          <w:szCs w:val="28"/>
        </w:rPr>
        <w:t xml:space="preserve">Размер части чистой прибыли, подлежащей </w:t>
      </w:r>
      <w:r>
        <w:rPr>
          <w:sz w:val="28"/>
          <w:szCs w:val="28"/>
        </w:rPr>
        <w:t xml:space="preserve">перечислению в краевой бюджет, </w:t>
      </w:r>
      <w:r w:rsidRPr="00441E13">
        <w:rPr>
          <w:sz w:val="28"/>
          <w:szCs w:val="28"/>
        </w:rPr>
        <w:t xml:space="preserve">рассчитан предприятиями самостоятельно и утвержден директорами департаментов, курирующими деятельность данных предприятий (департамент промышленности и транспорта, департамент </w:t>
      </w:r>
      <w:r w:rsidRPr="003C6DDA">
        <w:rPr>
          <w:sz w:val="28"/>
          <w:szCs w:val="28"/>
        </w:rPr>
        <w:t>градостроительства, департамент по жилищно-коммунальному хозяйству и топливным ресурсам Приморского края) в размере 50 % и 51 % от чистой прибыли предприятий.</w:t>
      </w:r>
    </w:p>
    <w:p w:rsidR="004D2212" w:rsidRPr="006D3712" w:rsidRDefault="004D2212" w:rsidP="002E7433">
      <w:pPr>
        <w:pStyle w:val="a7"/>
        <w:tabs>
          <w:tab w:val="left" w:pos="851"/>
        </w:tabs>
        <w:spacing w:before="120"/>
        <w:ind w:left="0" w:firstLine="567"/>
        <w:jc w:val="right"/>
        <w:rPr>
          <w:sz w:val="28"/>
          <w:szCs w:val="28"/>
        </w:rPr>
      </w:pPr>
      <w:r w:rsidRPr="006D3712">
        <w:rPr>
          <w:sz w:val="28"/>
          <w:szCs w:val="28"/>
        </w:rPr>
        <w:t>тыс. рублей</w:t>
      </w:r>
    </w:p>
    <w:tbl>
      <w:tblPr>
        <w:tblW w:w="55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5"/>
        <w:gridCol w:w="1415"/>
        <w:gridCol w:w="1277"/>
        <w:gridCol w:w="1133"/>
        <w:gridCol w:w="1076"/>
        <w:gridCol w:w="1148"/>
        <w:gridCol w:w="1318"/>
      </w:tblGrid>
      <w:tr w:rsidR="004D2212" w:rsidRPr="003C6DDA" w:rsidTr="008716A1">
        <w:tc>
          <w:tcPr>
            <w:tcW w:w="153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Наименование унитарного предприятия</w:t>
            </w:r>
          </w:p>
        </w:tc>
        <w:tc>
          <w:tcPr>
            <w:tcW w:w="665" w:type="pct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Величина чистой прибыли (убытка)</w:t>
            </w:r>
          </w:p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за 2013 год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Часть чистой прибыли, подлежащей</w:t>
            </w:r>
            <w:r w:rsidRPr="003C6DDA">
              <w:rPr>
                <w:b/>
                <w:sz w:val="18"/>
                <w:szCs w:val="18"/>
              </w:rPr>
              <w:t xml:space="preserve"> перечислению в бюджет в 2014 г.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Величина чистой прибыли (убытка)</w:t>
            </w:r>
          </w:p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 xml:space="preserve">за 2014 год </w:t>
            </w:r>
          </w:p>
        </w:tc>
        <w:tc>
          <w:tcPr>
            <w:tcW w:w="506" w:type="pct"/>
            <w:vAlign w:val="center"/>
          </w:tcPr>
          <w:p w:rsidR="004D2212" w:rsidRPr="003C6DDA" w:rsidRDefault="004D2212" w:rsidP="008716A1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Часть чистой прибыли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6DDA">
              <w:rPr>
                <w:b/>
                <w:sz w:val="18"/>
                <w:szCs w:val="18"/>
              </w:rPr>
              <w:t>подлежа</w:t>
            </w:r>
            <w:r>
              <w:rPr>
                <w:b/>
                <w:sz w:val="18"/>
                <w:szCs w:val="18"/>
              </w:rPr>
              <w:t>-щей</w:t>
            </w:r>
            <w:r w:rsidRPr="003C6DDA">
              <w:rPr>
                <w:b/>
                <w:sz w:val="18"/>
                <w:szCs w:val="18"/>
              </w:rPr>
              <w:t xml:space="preserve"> перечислению в бюджет в 2015 г.</w:t>
            </w:r>
          </w:p>
        </w:tc>
        <w:tc>
          <w:tcPr>
            <w:tcW w:w="540" w:type="pct"/>
          </w:tcPr>
          <w:p w:rsidR="004D2212" w:rsidRPr="006D3712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D3712">
              <w:rPr>
                <w:b/>
                <w:sz w:val="18"/>
                <w:szCs w:val="18"/>
              </w:rPr>
              <w:t>Нераспре</w:t>
            </w:r>
            <w:proofErr w:type="spellEnd"/>
            <w:r w:rsidRPr="006D3712">
              <w:rPr>
                <w:b/>
                <w:sz w:val="18"/>
                <w:szCs w:val="18"/>
              </w:rPr>
              <w:t>-деленная прибыль</w:t>
            </w:r>
          </w:p>
          <w:p w:rsidR="004D2212" w:rsidRPr="006D3712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6D3712">
              <w:rPr>
                <w:b/>
                <w:sz w:val="18"/>
                <w:szCs w:val="18"/>
              </w:rPr>
              <w:t xml:space="preserve">(убыток) по балансу </w:t>
            </w:r>
          </w:p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6D3712">
              <w:rPr>
                <w:b/>
                <w:sz w:val="18"/>
                <w:szCs w:val="18"/>
              </w:rPr>
              <w:t>на 31.12.2014</w:t>
            </w:r>
            <w:r w:rsidRPr="003C6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</w:tcPr>
          <w:p w:rsidR="004D2212" w:rsidRPr="003C6DDA" w:rsidRDefault="004D2212" w:rsidP="008716A1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Данн</w:t>
            </w:r>
            <w:r>
              <w:rPr>
                <w:b/>
                <w:sz w:val="18"/>
                <w:szCs w:val="18"/>
              </w:rPr>
              <w:t>ые по Реестру о сумме переданно</w:t>
            </w:r>
            <w:r w:rsidRPr="003C6DDA">
              <w:rPr>
                <w:b/>
                <w:sz w:val="18"/>
                <w:szCs w:val="18"/>
              </w:rPr>
              <w:t xml:space="preserve">го </w:t>
            </w:r>
            <w:proofErr w:type="spellStart"/>
            <w:r w:rsidRPr="003C6DDA">
              <w:rPr>
                <w:b/>
                <w:sz w:val="18"/>
                <w:szCs w:val="18"/>
              </w:rPr>
              <w:t>недвижи-мого</w:t>
            </w:r>
            <w:proofErr w:type="spellEnd"/>
            <w:r w:rsidRPr="003C6DDA">
              <w:rPr>
                <w:b/>
                <w:sz w:val="18"/>
                <w:szCs w:val="18"/>
              </w:rPr>
              <w:t xml:space="preserve"> имущества</w:t>
            </w:r>
          </w:p>
          <w:p w:rsidR="004D2212" w:rsidRPr="003C6DDA" w:rsidRDefault="004D2212" w:rsidP="008716A1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КГУАП "Пластун-Авиа"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420,0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210,0 (50 %)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(-13462)</w:t>
            </w: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571439</w:t>
            </w: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25368,400</w:t>
            </w: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УГП "</w:t>
            </w:r>
            <w:proofErr w:type="spellStart"/>
            <w:r w:rsidRPr="003C6DDA">
              <w:rPr>
                <w:sz w:val="18"/>
                <w:szCs w:val="18"/>
              </w:rPr>
              <w:t>ПриморСтройЗаказчик</w:t>
            </w:r>
            <w:proofErr w:type="spellEnd"/>
            <w:r w:rsidRPr="003C6DDA">
              <w:rPr>
                <w:sz w:val="18"/>
                <w:szCs w:val="18"/>
              </w:rPr>
              <w:t>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1 922,0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 xml:space="preserve">1 922,0 </w:t>
            </w:r>
          </w:p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(100 %)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(- 2219)</w:t>
            </w: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(- 26307)</w:t>
            </w: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2545,6</w:t>
            </w: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lastRenderedPageBreak/>
              <w:t>КГУП "Приморский региональный центр по ценообразованию в строительстве и промышленности строительных материалов"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1 346,0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686,0 (51 %)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676,0</w:t>
            </w: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338,0</w:t>
            </w:r>
          </w:p>
        </w:tc>
        <w:tc>
          <w:tcPr>
            <w:tcW w:w="54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1661</w:t>
            </w: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КГУП "Примтеплоэнерго"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550,0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275,0 (50 %)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8716A1">
            <w:pPr>
              <w:pStyle w:val="a7"/>
              <w:tabs>
                <w:tab w:val="left" w:pos="851"/>
              </w:tabs>
              <w:spacing w:before="120"/>
              <w:ind w:left="0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(- 304176,0)</w:t>
            </w: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(- 964171)</w:t>
            </w: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>9</w:t>
            </w:r>
            <w:r w:rsidRPr="003C6DDA">
              <w:rPr>
                <w:sz w:val="18"/>
                <w:szCs w:val="18"/>
              </w:rPr>
              <w:t>442,29</w:t>
            </w:r>
          </w:p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на 01.01.2015</w:t>
            </w: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КППК "Единая дирекция по строительству объектов на территории ПК"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37408,0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21886,0</w:t>
            </w: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129772</w:t>
            </w: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3C6DDA">
              <w:rPr>
                <w:sz w:val="18"/>
                <w:szCs w:val="18"/>
              </w:rPr>
              <w:t>КППК"Приморское</w:t>
            </w:r>
            <w:proofErr w:type="spellEnd"/>
            <w:r w:rsidRPr="003C6DDA">
              <w:rPr>
                <w:sz w:val="18"/>
                <w:szCs w:val="18"/>
              </w:rPr>
              <w:t xml:space="preserve"> лесохозяйственное объединение"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(-52 775,0)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153017,0</w:t>
            </w: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КГУП "</w:t>
            </w:r>
            <w:proofErr w:type="spellStart"/>
            <w:r w:rsidRPr="003C6DDA">
              <w:rPr>
                <w:sz w:val="18"/>
                <w:szCs w:val="18"/>
              </w:rPr>
              <w:t>Госнедвижимость</w:t>
            </w:r>
            <w:proofErr w:type="spellEnd"/>
            <w:r w:rsidRPr="003C6DDA">
              <w:rPr>
                <w:sz w:val="18"/>
                <w:szCs w:val="18"/>
              </w:rPr>
              <w:t>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(-12 129,0)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(- 8 827)</w:t>
            </w: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 xml:space="preserve"> 221808</w:t>
            </w: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КГУП "Приморский водоканал"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(- 466123)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(- 626176)</w:t>
            </w: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40" w:type="pct"/>
          </w:tcPr>
          <w:p w:rsidR="004D2212" w:rsidRPr="003C6DDA" w:rsidRDefault="004D2212" w:rsidP="008716A1">
            <w:pPr>
              <w:pStyle w:val="a7"/>
              <w:tabs>
                <w:tab w:val="left" w:pos="851"/>
              </w:tabs>
              <w:spacing w:before="120"/>
              <w:ind w:left="0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(- 1 061429)</w:t>
            </w: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21002499,84</w:t>
            </w:r>
          </w:p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на 01.01.2015</w:t>
            </w: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КГУП "Государственное агентство по продовольствию Приморского края"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(- 29321,0)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(- 257667)</w:t>
            </w:r>
          </w:p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на 01.01.14</w:t>
            </w: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4D2212" w:rsidRPr="003C6DDA" w:rsidTr="008716A1">
        <w:tc>
          <w:tcPr>
            <w:tcW w:w="1535" w:type="pct"/>
            <w:vAlign w:val="bottom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both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КГУП "Приморская краевая аптека"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-</w:t>
            </w:r>
          </w:p>
        </w:tc>
        <w:tc>
          <w:tcPr>
            <w:tcW w:w="620" w:type="pct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4D2212" w:rsidRPr="008716A1" w:rsidTr="008716A1">
        <w:tc>
          <w:tcPr>
            <w:tcW w:w="1535" w:type="pct"/>
            <w:vAlign w:val="center"/>
          </w:tcPr>
          <w:p w:rsidR="004D2212" w:rsidRPr="003C6DDA" w:rsidRDefault="004D2212" w:rsidP="0093094E">
            <w:pPr>
              <w:tabs>
                <w:tab w:val="left" w:pos="851"/>
              </w:tabs>
              <w:spacing w:before="120"/>
              <w:jc w:val="both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65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4D2212" w:rsidRPr="003C6DDA" w:rsidRDefault="004D2212" w:rsidP="0093094E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3 093,000</w:t>
            </w:r>
          </w:p>
        </w:tc>
        <w:tc>
          <w:tcPr>
            <w:tcW w:w="533" w:type="pct"/>
            <w:vAlign w:val="center"/>
          </w:tcPr>
          <w:p w:rsidR="004D2212" w:rsidRPr="003C6DDA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4D2212" w:rsidRPr="008716A1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  <w:r w:rsidRPr="003C6DDA">
              <w:rPr>
                <w:b/>
                <w:sz w:val="18"/>
                <w:szCs w:val="18"/>
              </w:rPr>
              <w:t>338,0</w:t>
            </w:r>
          </w:p>
        </w:tc>
        <w:tc>
          <w:tcPr>
            <w:tcW w:w="540" w:type="pct"/>
          </w:tcPr>
          <w:p w:rsidR="004D2212" w:rsidRPr="008716A1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20" w:type="pct"/>
          </w:tcPr>
          <w:p w:rsidR="004D2212" w:rsidRPr="008716A1" w:rsidRDefault="004D2212" w:rsidP="00ED3912">
            <w:pPr>
              <w:pStyle w:val="a7"/>
              <w:tabs>
                <w:tab w:val="left" w:pos="851"/>
              </w:tabs>
              <w:spacing w:before="120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D2212" w:rsidRPr="006D3712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441E13">
        <w:rPr>
          <w:sz w:val="28"/>
          <w:szCs w:val="28"/>
        </w:rPr>
        <w:t>Общая сумма перечислени</w:t>
      </w:r>
      <w:r>
        <w:rPr>
          <w:sz w:val="28"/>
          <w:szCs w:val="28"/>
        </w:rPr>
        <w:t>й</w:t>
      </w:r>
      <w:r w:rsidRPr="00441E13">
        <w:rPr>
          <w:sz w:val="28"/>
          <w:szCs w:val="28"/>
        </w:rPr>
        <w:t xml:space="preserve"> в краевой бюджет 1171, тыс. рублей (чистая прибыль – 2316,0 </w:t>
      </w:r>
      <w:r w:rsidRPr="005E2AE0">
        <w:rPr>
          <w:sz w:val="28"/>
          <w:szCs w:val="28"/>
        </w:rPr>
        <w:t xml:space="preserve">тыс. рублей). </w:t>
      </w:r>
      <w:r w:rsidRPr="006D3712">
        <w:rPr>
          <w:sz w:val="28"/>
          <w:szCs w:val="28"/>
        </w:rPr>
        <w:t>Два предприятия  перечислили, утвержденную сумму (961,0 тыс. рублей) до 15 июня (02.06.2014 и 04.06.2014), то есть в срок установленный пунктом 8 Правил разработки и утверждения программ деятельности и определения подлежащей перечислению в краевой бюджет части прибыли краевых государственных унитарных предприятий, утвержденных постановлением Администрации Приморского края от 05.11.2003 № 356.</w:t>
      </w:r>
    </w:p>
    <w:p w:rsidR="004D2212" w:rsidRPr="005D0D16" w:rsidRDefault="004D2212" w:rsidP="003C6DDA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6D3712">
        <w:rPr>
          <w:sz w:val="28"/>
          <w:szCs w:val="28"/>
        </w:rPr>
        <w:t>КГУАП "Пластун-Авиа" перечислил сумму 210,0 тыс. рублей 16.06.2014 (п/п № 380), то есть с просрочкой срока платежа (1 день). Платежным поручением от 19.06.2014 № 394 данным предприятием перечислена пеня в сумме 0,048 тыс. рублей.</w:t>
      </w:r>
    </w:p>
    <w:p w:rsidR="004D2212" w:rsidRPr="005D0D16" w:rsidRDefault="004D2212" w:rsidP="005D0D16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5D0D16">
        <w:rPr>
          <w:b/>
          <w:sz w:val="28"/>
          <w:szCs w:val="28"/>
        </w:rPr>
        <w:t xml:space="preserve">5.3.2. </w:t>
      </w:r>
      <w:r w:rsidRPr="005D0D16">
        <w:rPr>
          <w:sz w:val="28"/>
          <w:szCs w:val="28"/>
        </w:rPr>
        <w:t>УГП "</w:t>
      </w:r>
      <w:proofErr w:type="spellStart"/>
      <w:r w:rsidRPr="005D0D16">
        <w:rPr>
          <w:sz w:val="28"/>
          <w:szCs w:val="28"/>
        </w:rPr>
        <w:t>ПриморСтройЗаказчик</w:t>
      </w:r>
      <w:proofErr w:type="spellEnd"/>
      <w:r w:rsidRPr="005D0D16">
        <w:rPr>
          <w:sz w:val="28"/>
          <w:szCs w:val="28"/>
        </w:rPr>
        <w:t>" по итогам работы в 2013 году получена чистая прибыль в сумме 1922,0 тыс. рублей. Размер части чистой прибыли, подлежащей перечислению в краевой бюджет, рассчитан предприятием самостоятельно и согласован с директором департамента градостроительства в размере 100 % (1922,0 тыс. рублей), что нарушает положения Закона Приморского края от 01.07.2008 № 277-КЗ, согласно которым в краевой бюджет подлежит перечислению часть чистой прибыли предприятия в размере не менее 50 % чистой прибыли предприятия по результатам прошедшего года. В установленный срок УГП "</w:t>
      </w:r>
      <w:proofErr w:type="spellStart"/>
      <w:r w:rsidRPr="005D0D16">
        <w:rPr>
          <w:sz w:val="28"/>
          <w:szCs w:val="28"/>
        </w:rPr>
        <w:t>ПриморСтройЗаказчик</w:t>
      </w:r>
      <w:proofErr w:type="spellEnd"/>
      <w:r w:rsidRPr="005D0D16">
        <w:rPr>
          <w:sz w:val="28"/>
          <w:szCs w:val="28"/>
        </w:rPr>
        <w:t xml:space="preserve">" </w:t>
      </w:r>
      <w:r w:rsidRPr="006D3712">
        <w:rPr>
          <w:sz w:val="28"/>
          <w:szCs w:val="28"/>
        </w:rPr>
        <w:t>часть прибыли в краевой бюджет не перечислена.</w:t>
      </w:r>
    </w:p>
    <w:p w:rsidR="004D2212" w:rsidRPr="005D0D16" w:rsidRDefault="004D2212" w:rsidP="005D0D16">
      <w:pPr>
        <w:pStyle w:val="a7"/>
        <w:tabs>
          <w:tab w:val="left" w:pos="709"/>
        </w:tabs>
        <w:spacing w:before="120"/>
        <w:ind w:left="0" w:firstLine="709"/>
        <w:jc w:val="both"/>
        <w:rPr>
          <w:sz w:val="28"/>
          <w:szCs w:val="28"/>
        </w:rPr>
      </w:pPr>
      <w:r w:rsidRPr="005D0D16">
        <w:rPr>
          <w:sz w:val="28"/>
          <w:szCs w:val="28"/>
        </w:rPr>
        <w:t>Для взыскания указанной суммы прибыли с УГП "</w:t>
      </w:r>
      <w:proofErr w:type="spellStart"/>
      <w:r w:rsidRPr="005D0D16">
        <w:rPr>
          <w:sz w:val="28"/>
          <w:szCs w:val="28"/>
        </w:rPr>
        <w:t>ПриморСтройЗаказчик</w:t>
      </w:r>
      <w:proofErr w:type="spellEnd"/>
      <w:r w:rsidRPr="005D0D16">
        <w:rPr>
          <w:sz w:val="28"/>
          <w:szCs w:val="28"/>
        </w:rPr>
        <w:t>", Департамент через правовой департамент Администрации Приморского края направлен иск в Арбитражный суд.</w:t>
      </w:r>
    </w:p>
    <w:p w:rsidR="004D2212" w:rsidRPr="00CF11EF" w:rsidRDefault="004D2212" w:rsidP="005D0D16">
      <w:pPr>
        <w:pStyle w:val="a7"/>
        <w:tabs>
          <w:tab w:val="left" w:pos="851"/>
        </w:tabs>
        <w:spacing w:before="120"/>
        <w:ind w:left="0" w:firstLine="709"/>
        <w:jc w:val="both"/>
        <w:rPr>
          <w:sz w:val="28"/>
          <w:szCs w:val="28"/>
        </w:rPr>
      </w:pPr>
      <w:r w:rsidRPr="005D0D16">
        <w:rPr>
          <w:sz w:val="28"/>
          <w:szCs w:val="28"/>
        </w:rPr>
        <w:t>Арбитражным судом 14.11.2014 было принято решение (дело               № А51-22320/2014) о взыскании с УГП "</w:t>
      </w:r>
      <w:proofErr w:type="spellStart"/>
      <w:r w:rsidRPr="005D0D16">
        <w:rPr>
          <w:sz w:val="28"/>
          <w:szCs w:val="28"/>
        </w:rPr>
        <w:t>ПриморСтройЗаказчик</w:t>
      </w:r>
      <w:proofErr w:type="spellEnd"/>
      <w:r w:rsidRPr="005D0D16">
        <w:rPr>
          <w:sz w:val="28"/>
          <w:szCs w:val="28"/>
        </w:rPr>
        <w:t xml:space="preserve">" в пользу Департамента 972,011 тыс. рублей, в том </w:t>
      </w:r>
      <w:r>
        <w:rPr>
          <w:sz w:val="28"/>
          <w:szCs w:val="28"/>
        </w:rPr>
        <w:t>числе 961,0 тыс. рублей – часть</w:t>
      </w:r>
      <w:r w:rsidRPr="005D0D16">
        <w:rPr>
          <w:sz w:val="28"/>
          <w:szCs w:val="28"/>
        </w:rPr>
        <w:t xml:space="preserve"> прибыли и 11,011 тыс. рублей - процентов за пользование чужими денежными средствами.</w:t>
      </w:r>
    </w:p>
    <w:p w:rsidR="004D2212" w:rsidRPr="00CF11EF" w:rsidRDefault="004D2212" w:rsidP="005D0D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F11EF">
        <w:rPr>
          <w:rFonts w:ascii="Times New Roman" w:hAnsi="Times New Roman"/>
          <w:sz w:val="28"/>
          <w:szCs w:val="28"/>
        </w:rPr>
        <w:lastRenderedPageBreak/>
        <w:t>23.06.</w:t>
      </w:r>
      <w:r w:rsidRPr="005D0D16">
        <w:rPr>
          <w:rFonts w:ascii="Times New Roman" w:hAnsi="Times New Roman"/>
          <w:sz w:val="28"/>
          <w:szCs w:val="28"/>
        </w:rPr>
        <w:t>2015 Департаментом направлена кассационная жалоба в Судебную коллегию Верховного Суда Российской Федерации на решение Арбитражного суда Приморского</w:t>
      </w:r>
      <w:r w:rsidRPr="003C6DDA">
        <w:rPr>
          <w:rFonts w:ascii="Times New Roman" w:hAnsi="Times New Roman"/>
          <w:sz w:val="28"/>
          <w:szCs w:val="28"/>
        </w:rPr>
        <w:t xml:space="preserve"> края от 14.11.2014 по делу № А51-22320/2014, постановление Пятого </w:t>
      </w:r>
      <w:r w:rsidRPr="00CF11EF">
        <w:rPr>
          <w:rFonts w:ascii="Times New Roman" w:hAnsi="Times New Roman"/>
          <w:sz w:val="28"/>
          <w:szCs w:val="28"/>
        </w:rPr>
        <w:t>арбитражного апелляционного суда от 27.01.2015, постановление Арбитражного суда Дальневосточного округа от 29.04.2015.</w:t>
      </w:r>
    </w:p>
    <w:p w:rsidR="004D2212" w:rsidRDefault="004D2212" w:rsidP="005D0D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F11EF">
        <w:rPr>
          <w:rFonts w:ascii="Times New Roman" w:hAnsi="Times New Roman"/>
          <w:sz w:val="28"/>
          <w:szCs w:val="28"/>
        </w:rPr>
        <w:t>Определением Верховного Суда Российской Федерации от 15.07.2015 № 303-ЭС15-9648 Департаменту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4D2212" w:rsidRPr="00043146" w:rsidRDefault="004D2212" w:rsidP="005D0D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712">
        <w:rPr>
          <w:rFonts w:ascii="Times New Roman" w:hAnsi="Times New Roman"/>
          <w:sz w:val="28"/>
          <w:szCs w:val="28"/>
        </w:rPr>
        <w:t>07.12.2015 УГП "</w:t>
      </w:r>
      <w:proofErr w:type="spellStart"/>
      <w:r w:rsidRPr="006D3712">
        <w:rPr>
          <w:rFonts w:ascii="Times New Roman" w:hAnsi="Times New Roman"/>
          <w:sz w:val="28"/>
          <w:szCs w:val="28"/>
        </w:rPr>
        <w:t>ПриморСтройЗаказчик</w:t>
      </w:r>
      <w:proofErr w:type="spellEnd"/>
      <w:r w:rsidRPr="006D3712">
        <w:rPr>
          <w:rFonts w:ascii="Times New Roman" w:hAnsi="Times New Roman"/>
          <w:sz w:val="28"/>
          <w:szCs w:val="28"/>
        </w:rPr>
        <w:t>" перечислил в краевой бюджет задолженность по отчислению части чистой прибыли за 2013 год.</w:t>
      </w:r>
    </w:p>
    <w:p w:rsidR="004D2212" w:rsidRPr="003C6DDA" w:rsidRDefault="004D2212" w:rsidP="003C6DD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43146">
        <w:rPr>
          <w:rFonts w:ascii="Times New Roman" w:hAnsi="Times New Roman"/>
          <w:b/>
          <w:sz w:val="28"/>
          <w:szCs w:val="28"/>
        </w:rPr>
        <w:t>5.4.</w:t>
      </w:r>
      <w:r w:rsidRPr="00043146">
        <w:rPr>
          <w:rFonts w:ascii="Times New Roman" w:hAnsi="Times New Roman"/>
          <w:sz w:val="28"/>
          <w:szCs w:val="28"/>
        </w:rPr>
        <w:t xml:space="preserve"> В 2014 году из 10 предприятий, 2 предприятия</w:t>
      </w:r>
      <w:r w:rsidRPr="003C6DDA">
        <w:rPr>
          <w:rFonts w:ascii="Times New Roman" w:hAnsi="Times New Roman"/>
          <w:sz w:val="28"/>
          <w:szCs w:val="28"/>
        </w:rPr>
        <w:t xml:space="preserve"> не осуществляли </w:t>
      </w:r>
      <w:r w:rsidRPr="003C6DDA">
        <w:rPr>
          <w:rFonts w:ascii="Times New Roman" w:hAnsi="Times New Roman"/>
          <w:color w:val="000000"/>
          <w:sz w:val="28"/>
          <w:szCs w:val="28"/>
        </w:rPr>
        <w:t>финансово-хозяйственную деятельность</w:t>
      </w:r>
      <w:r w:rsidRPr="003C6DDA">
        <w:rPr>
          <w:rFonts w:ascii="Times New Roman" w:hAnsi="Times New Roman"/>
          <w:sz w:val="28"/>
          <w:szCs w:val="28"/>
        </w:rPr>
        <w:t>, а именно: КГУП "Государственное агентство по продовольствию Приморского края"; КГУП "Приморская краевая аптека". Причины указаны ранее.</w:t>
      </w:r>
    </w:p>
    <w:p w:rsidR="004D2212" w:rsidRPr="003C6DDA" w:rsidRDefault="004D2212" w:rsidP="003C6DD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C6DDA">
        <w:rPr>
          <w:rFonts w:ascii="Times New Roman" w:hAnsi="Times New Roman"/>
          <w:sz w:val="28"/>
          <w:szCs w:val="28"/>
        </w:rPr>
        <w:t>Из 8 осуществляющих хозяйственную деятельность предприятий по итогам работы в 2014 году чистую прибыль получили 2 предприятия:</w:t>
      </w:r>
    </w:p>
    <w:p w:rsidR="004D2212" w:rsidRPr="00844941" w:rsidRDefault="004D2212" w:rsidP="0084494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4941">
        <w:rPr>
          <w:rFonts w:ascii="Times New Roman" w:hAnsi="Times New Roman"/>
          <w:sz w:val="28"/>
          <w:szCs w:val="28"/>
        </w:rPr>
        <w:t>КГУП "Приморский региональный центр по ценообразованию в строительстве и промышленности строительных материалов" – 676,0 тыс. рублей, часть чистой прибыли подлежащей перечислению в краевой бюджет в сумме 338,0 тыс. рублей перечислена предприятием  01.06.2015 платежным поручением № 372;</w:t>
      </w:r>
    </w:p>
    <w:p w:rsidR="004D2212" w:rsidRPr="00844941" w:rsidRDefault="004D2212" w:rsidP="0084494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4941">
        <w:rPr>
          <w:rFonts w:ascii="Times New Roman" w:hAnsi="Times New Roman"/>
          <w:sz w:val="28"/>
          <w:szCs w:val="28"/>
        </w:rPr>
        <w:t>КППК "Единая дирекция по строительству объектов на территории Приморского края" получена чистая прибыль в сумме 21886,0 тыс. рублей. Данное предприятие является казенным, и, следовательно, не является плательщиком части прибыли, подлежащей перечислению в краевой бюджет.</w:t>
      </w:r>
    </w:p>
    <w:p w:rsidR="004D2212" w:rsidRPr="00844941" w:rsidRDefault="004D2212" w:rsidP="0084494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4941">
        <w:rPr>
          <w:rFonts w:ascii="Times New Roman" w:hAnsi="Times New Roman"/>
          <w:sz w:val="28"/>
          <w:szCs w:val="28"/>
        </w:rPr>
        <w:t>5 предприятий по результатам работы в 2014 году получили убытки, а именно: КГУАП "Пластун-Авиа" – 13462 тыс. рублей, УГП "</w:t>
      </w:r>
      <w:proofErr w:type="spellStart"/>
      <w:r w:rsidRPr="00844941">
        <w:rPr>
          <w:rFonts w:ascii="Times New Roman" w:hAnsi="Times New Roman"/>
          <w:sz w:val="28"/>
          <w:szCs w:val="28"/>
        </w:rPr>
        <w:t>ПриморСтройЗаказчик</w:t>
      </w:r>
      <w:proofErr w:type="spellEnd"/>
      <w:r w:rsidRPr="00844941">
        <w:rPr>
          <w:rFonts w:ascii="Times New Roman" w:hAnsi="Times New Roman"/>
          <w:sz w:val="28"/>
          <w:szCs w:val="28"/>
        </w:rPr>
        <w:t>" – 2219,0 тыс. рублей, КГУП "Примтеплоэнерго" – 304176, тыс. рублей, КГУП "</w:t>
      </w:r>
      <w:proofErr w:type="spellStart"/>
      <w:r w:rsidRPr="00844941">
        <w:rPr>
          <w:rFonts w:ascii="Times New Roman" w:hAnsi="Times New Roman"/>
          <w:sz w:val="28"/>
          <w:szCs w:val="28"/>
        </w:rPr>
        <w:t>Госнедвижимость</w:t>
      </w:r>
      <w:proofErr w:type="spellEnd"/>
      <w:r w:rsidRPr="00844941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44941">
        <w:rPr>
          <w:rFonts w:ascii="Times New Roman" w:hAnsi="Times New Roman"/>
          <w:sz w:val="28"/>
          <w:szCs w:val="28"/>
        </w:rPr>
        <w:t>8827,0 тыс. рублей; КГУП "Приморский водоканал" – 626176,0 тыс. рублей.</w:t>
      </w:r>
    </w:p>
    <w:p w:rsidR="004D2212" w:rsidRPr="005D0D16" w:rsidRDefault="004D2212" w:rsidP="0084494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4941">
        <w:rPr>
          <w:rFonts w:ascii="Times New Roman" w:hAnsi="Times New Roman"/>
          <w:sz w:val="28"/>
          <w:szCs w:val="28"/>
        </w:rPr>
        <w:t xml:space="preserve">Отчетность за 2014 год КППК "Приморское лесохозяйственное объединение" не предоставлена проверке, в связи с изъятием 22.09.2015 документов по данному предприятию старшим следователем 2 ОРОВД СУ </w:t>
      </w:r>
      <w:r w:rsidRPr="00BE736F">
        <w:rPr>
          <w:rFonts w:ascii="Times New Roman" w:hAnsi="Times New Roman"/>
          <w:sz w:val="28"/>
          <w:szCs w:val="28"/>
        </w:rPr>
        <w:t xml:space="preserve">СК по </w:t>
      </w:r>
      <w:r w:rsidRPr="005D0D16">
        <w:rPr>
          <w:rFonts w:ascii="Times New Roman" w:hAnsi="Times New Roman"/>
          <w:sz w:val="28"/>
          <w:szCs w:val="28"/>
        </w:rPr>
        <w:t>Приморскому краю.</w:t>
      </w:r>
    </w:p>
    <w:p w:rsidR="004D2212" w:rsidRDefault="004D2212" w:rsidP="005D0D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D0D16">
        <w:rPr>
          <w:rFonts w:ascii="Times New Roman" w:hAnsi="Times New Roman"/>
          <w:sz w:val="28"/>
          <w:szCs w:val="28"/>
        </w:rPr>
        <w:t>Из данных балансов и отчетов по результатам деятельности  (форма по ОКУД 0710002) за 2014 год следует, что предприятия, числившиеся в реестре краевых государственных унитарных предприятий, являются убыточными в своей деятельности и, не первый год</w:t>
      </w:r>
      <w:r w:rsidRPr="00B47214">
        <w:rPr>
          <w:rFonts w:ascii="Times New Roman" w:hAnsi="Times New Roman"/>
          <w:sz w:val="28"/>
          <w:szCs w:val="28"/>
        </w:rPr>
        <w:t>. При этом по данным Департамента в их хозяйственном ведении находится недвижимое имущество, которое в случае банкротства будет потеряно для Приморского края.</w:t>
      </w:r>
    </w:p>
    <w:p w:rsidR="004D2212" w:rsidRDefault="004D2212" w:rsidP="005D0D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D2212" w:rsidRPr="00E41C97" w:rsidTr="0069273E"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4D2212" w:rsidRDefault="004D2212" w:rsidP="0069273E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1C97">
              <w:rPr>
                <w:rFonts w:ascii="Times New Roman" w:hAnsi="Times New Roman"/>
                <w:b/>
                <w:sz w:val="18"/>
                <w:szCs w:val="18"/>
              </w:rPr>
              <w:t>Убытки на 01.01.2015</w:t>
            </w:r>
          </w:p>
          <w:p w:rsidR="004D2212" w:rsidRPr="00E41C97" w:rsidRDefault="004D2212" w:rsidP="0069273E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1C97"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 на 01.01.2015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(тыс. рублей)</w:t>
            </w:r>
          </w:p>
        </w:tc>
      </w:tr>
      <w:tr w:rsidR="004D2212" w:rsidRPr="00E41C97" w:rsidTr="0069273E"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C97">
              <w:rPr>
                <w:rFonts w:ascii="Times New Roman" w:hAnsi="Times New Roman"/>
                <w:sz w:val="18"/>
                <w:szCs w:val="18"/>
              </w:rPr>
              <w:t>УГП "</w:t>
            </w:r>
            <w:proofErr w:type="spellStart"/>
            <w:r w:rsidRPr="00E41C97">
              <w:rPr>
                <w:rFonts w:ascii="Times New Roman" w:hAnsi="Times New Roman"/>
                <w:sz w:val="18"/>
                <w:szCs w:val="18"/>
              </w:rPr>
              <w:t>ПриморСтройЗаказчик</w:t>
            </w:r>
            <w:proofErr w:type="spellEnd"/>
            <w:r w:rsidRPr="00E41C97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1C97">
              <w:rPr>
                <w:rFonts w:ascii="Times New Roman" w:hAnsi="Times New Roman"/>
                <w:sz w:val="18"/>
                <w:szCs w:val="18"/>
              </w:rPr>
              <w:t>26307,0</w:t>
            </w:r>
          </w:p>
        </w:tc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5 9494,700</w:t>
            </w:r>
          </w:p>
        </w:tc>
      </w:tr>
      <w:tr w:rsidR="004D2212" w:rsidRPr="00E41C97" w:rsidTr="0069273E"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C97">
              <w:rPr>
                <w:rFonts w:ascii="Times New Roman" w:hAnsi="Times New Roman"/>
                <w:sz w:val="18"/>
                <w:szCs w:val="18"/>
              </w:rPr>
              <w:t>КГУП "Примтеплоэнерго"</w:t>
            </w:r>
          </w:p>
        </w:tc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1C97">
              <w:rPr>
                <w:rFonts w:ascii="Times New Roman" w:hAnsi="Times New Roman"/>
                <w:sz w:val="18"/>
                <w:szCs w:val="18"/>
              </w:rPr>
              <w:t>964171,0</w:t>
            </w:r>
          </w:p>
        </w:tc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</w:t>
            </w:r>
            <w:r w:rsidRPr="00E41C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1C97">
              <w:rPr>
                <w:rFonts w:ascii="Times New Roman" w:hAnsi="Times New Roman"/>
                <w:sz w:val="18"/>
                <w:szCs w:val="18"/>
              </w:rPr>
              <w:t>442,29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2212" w:rsidRPr="00E41C97" w:rsidTr="0069273E"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C97">
              <w:rPr>
                <w:rFonts w:ascii="Times New Roman" w:hAnsi="Times New Roman"/>
                <w:sz w:val="18"/>
                <w:szCs w:val="18"/>
              </w:rPr>
              <w:t>КГУП "Приморский водоканал"</w:t>
            </w:r>
          </w:p>
        </w:tc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1C97">
              <w:rPr>
                <w:rFonts w:ascii="Times New Roman" w:hAnsi="Times New Roman"/>
                <w:sz w:val="18"/>
                <w:szCs w:val="18"/>
              </w:rPr>
              <w:t>1 061429,0</w:t>
            </w:r>
          </w:p>
        </w:tc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1C97">
              <w:rPr>
                <w:rFonts w:ascii="Times New Roman" w:hAnsi="Times New Roman"/>
                <w:sz w:val="18"/>
                <w:szCs w:val="18"/>
              </w:rPr>
              <w:t>21 002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1C97">
              <w:rPr>
                <w:rFonts w:ascii="Times New Roman" w:hAnsi="Times New Roman"/>
                <w:sz w:val="18"/>
                <w:szCs w:val="18"/>
              </w:rPr>
              <w:t>499,84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2212" w:rsidRPr="00E41C97" w:rsidTr="0069273E"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C97">
              <w:rPr>
                <w:rFonts w:ascii="Times New Roman" w:hAnsi="Times New Roman"/>
                <w:sz w:val="18"/>
                <w:szCs w:val="18"/>
              </w:rPr>
              <w:lastRenderedPageBreak/>
              <w:t>КГУП "Государственное агентство по продовольствию Приморского края"</w:t>
            </w:r>
          </w:p>
        </w:tc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1C97">
              <w:rPr>
                <w:rFonts w:ascii="Times New Roman" w:hAnsi="Times New Roman"/>
                <w:sz w:val="18"/>
                <w:szCs w:val="18"/>
              </w:rPr>
              <w:t>на 01.01.2014 – 257667,0</w:t>
            </w:r>
          </w:p>
        </w:tc>
        <w:tc>
          <w:tcPr>
            <w:tcW w:w="3190" w:type="dxa"/>
          </w:tcPr>
          <w:p w:rsidR="004D2212" w:rsidRPr="00E41C97" w:rsidRDefault="004D2212" w:rsidP="0069273E">
            <w:pPr>
              <w:pStyle w:val="ad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27 289,766</w:t>
            </w:r>
          </w:p>
        </w:tc>
      </w:tr>
    </w:tbl>
    <w:p w:rsidR="004D2212" w:rsidRDefault="004D2212" w:rsidP="0084494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D2212" w:rsidRDefault="004D2212" w:rsidP="0084494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4D2212" w:rsidRDefault="004D2212" w:rsidP="0084494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D2212" w:rsidRDefault="004D2212" w:rsidP="00B529E9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BE736F">
        <w:rPr>
          <w:b/>
          <w:bCs/>
          <w:sz w:val="28"/>
          <w:szCs w:val="28"/>
        </w:rPr>
        <w:t>1.</w:t>
      </w:r>
      <w:r w:rsidRPr="00393721">
        <w:rPr>
          <w:sz w:val="28"/>
          <w:szCs w:val="28"/>
        </w:rPr>
        <w:t xml:space="preserve"> По</w:t>
      </w:r>
      <w:r w:rsidRPr="00393721">
        <w:rPr>
          <w:bCs/>
          <w:sz w:val="28"/>
          <w:szCs w:val="28"/>
        </w:rPr>
        <w:t xml:space="preserve"> состоянию на 01.01.2014 в Реестре собственности </w:t>
      </w:r>
      <w:r w:rsidRPr="00393721">
        <w:rPr>
          <w:sz w:val="28"/>
          <w:szCs w:val="28"/>
        </w:rPr>
        <w:t xml:space="preserve">Приморского края числится недвижимое имущество, в количестве </w:t>
      </w:r>
      <w:r w:rsidRPr="00393721">
        <w:rPr>
          <w:bCs/>
          <w:sz w:val="28"/>
          <w:szCs w:val="28"/>
        </w:rPr>
        <w:t>9665 единиц, на 01.10.2015 – 9964 единиц, из них на праве хозяйственного ведения у краевых унитарных предприятий – 5026 единиц, на праве оперативного управления у краевых и казенных предприятий – 4315 единиц.</w:t>
      </w:r>
    </w:p>
    <w:p w:rsidR="004D2212" w:rsidRDefault="004D2212" w:rsidP="00B529E9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16C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Pr="00393721">
        <w:rPr>
          <w:sz w:val="28"/>
          <w:szCs w:val="28"/>
        </w:rPr>
        <w:t xml:space="preserve"> реестре краевых государственных унитарных предприятий числятся 10 предприятий, находящихся в собственности Примо</w:t>
      </w:r>
      <w:r>
        <w:rPr>
          <w:sz w:val="28"/>
          <w:szCs w:val="28"/>
        </w:rPr>
        <w:t xml:space="preserve">рского края. Из 10 предприятий </w:t>
      </w:r>
      <w:r w:rsidRPr="00393721">
        <w:rPr>
          <w:sz w:val="28"/>
          <w:szCs w:val="28"/>
        </w:rPr>
        <w:t xml:space="preserve">не осуществляли </w:t>
      </w:r>
      <w:r w:rsidRPr="00393721">
        <w:rPr>
          <w:color w:val="000000"/>
          <w:sz w:val="28"/>
          <w:szCs w:val="28"/>
        </w:rPr>
        <w:t>финансово-хозяйственную деятельность</w:t>
      </w:r>
      <w:r w:rsidRPr="00393721">
        <w:rPr>
          <w:sz w:val="28"/>
          <w:szCs w:val="28"/>
        </w:rPr>
        <w:t xml:space="preserve"> 2 предприятия: КГУП "Государственное агентство по продовольствию Приморского края" </w:t>
      </w:r>
      <w:r>
        <w:rPr>
          <w:sz w:val="28"/>
          <w:szCs w:val="28"/>
        </w:rPr>
        <w:t xml:space="preserve">(с 2013 года по 06.06.2015 год) </w:t>
      </w:r>
      <w:r w:rsidRPr="00393721">
        <w:rPr>
          <w:sz w:val="28"/>
          <w:szCs w:val="28"/>
        </w:rPr>
        <w:t>и КГУП "Приморская краевая аптека</w:t>
      </w:r>
      <w:r>
        <w:rPr>
          <w:sz w:val="28"/>
          <w:szCs w:val="28"/>
        </w:rPr>
        <w:t>" (</w:t>
      </w:r>
      <w:r w:rsidRPr="00393721">
        <w:rPr>
          <w:sz w:val="28"/>
          <w:szCs w:val="28"/>
        </w:rPr>
        <w:t>с 2013 года по 2015 год</w:t>
      </w:r>
      <w:r>
        <w:rPr>
          <w:sz w:val="28"/>
          <w:szCs w:val="28"/>
        </w:rPr>
        <w:t>)</w:t>
      </w:r>
      <w:r w:rsidRPr="00393721">
        <w:rPr>
          <w:color w:val="000000"/>
          <w:sz w:val="28"/>
          <w:szCs w:val="28"/>
        </w:rPr>
        <w:t>.</w:t>
      </w:r>
    </w:p>
    <w:p w:rsidR="004D2212" w:rsidRDefault="004D2212" w:rsidP="00B529E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93721">
        <w:rPr>
          <w:sz w:val="28"/>
          <w:szCs w:val="28"/>
        </w:rPr>
        <w:t>В результате нерентабельной деятельности данных унитарных предприятий, продано 8 объектов недвижимости, выручка от которых направлена на погашение кредиторской задолженности данных предпр</w:t>
      </w:r>
      <w:r>
        <w:rPr>
          <w:sz w:val="28"/>
          <w:szCs w:val="28"/>
        </w:rPr>
        <w:t>иятий.</w:t>
      </w:r>
    </w:p>
    <w:p w:rsidR="004D2212" w:rsidRDefault="004D2212" w:rsidP="00373CDF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объектов</w:t>
      </w:r>
      <w:r w:rsidRPr="00393721">
        <w:rPr>
          <w:sz w:val="28"/>
          <w:szCs w:val="28"/>
        </w:rPr>
        <w:t xml:space="preserve"> общей площадью </w:t>
      </w:r>
      <w:r w:rsidRPr="001A5F57">
        <w:rPr>
          <w:sz w:val="28"/>
          <w:szCs w:val="28"/>
        </w:rPr>
        <w:t>8633,1 кв.м</w:t>
      </w:r>
      <w:r>
        <w:rPr>
          <w:sz w:val="28"/>
          <w:szCs w:val="28"/>
        </w:rPr>
        <w:t xml:space="preserve"> и 2 объекта общей площадью 1951,9 кв.м </w:t>
      </w:r>
      <w:r w:rsidRPr="00393721">
        <w:rPr>
          <w:sz w:val="28"/>
          <w:szCs w:val="28"/>
        </w:rPr>
        <w:t>исключены из Реестра собственности Приморского края.</w:t>
      </w:r>
    </w:p>
    <w:p w:rsidR="004D2212" w:rsidRDefault="004D2212" w:rsidP="006329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По состоянию на 01.10.2015 в Реестре собственности Приморского края за КГУП "Приморская краевая аптека" числится  недвижимое имущество на общую сумму 22388,8 тыс. рублей. При продаже имущества, учитывая наличие  у предприятия на 01.07.2013 кредиторской задолженности в сумме 490488,2 тыс. рублей, недвижимое имущество также будет исключено из Реестра собственности, то есть будет утеряно для Приморского края.</w:t>
      </w:r>
      <w:r>
        <w:rPr>
          <w:sz w:val="28"/>
          <w:szCs w:val="28"/>
          <w:highlight w:val="yellow"/>
        </w:rPr>
        <w:t xml:space="preserve"> </w:t>
      </w:r>
    </w:p>
    <w:p w:rsidR="004D2212" w:rsidRDefault="004D2212" w:rsidP="00373CDF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A5F5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2013 году чистую прибыль, от которой производятся отчисления в краевой бюджет, получили 4 унитарных предприятия, в 2014 году число унитарных предприятий снизилось до одного.</w:t>
      </w:r>
    </w:p>
    <w:p w:rsidR="004D2212" w:rsidRDefault="004D2212" w:rsidP="00373CD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Убытки по итогам 2013 года получили 2 предприятия, в 2014 году количество убыточных предприятий возросло до пяти, которые являются убыточными, и не</w:t>
      </w:r>
      <w:r>
        <w:rPr>
          <w:sz w:val="28"/>
          <w:szCs w:val="28"/>
        </w:rPr>
        <w:t xml:space="preserve"> первый год. При этом</w:t>
      </w:r>
      <w:r w:rsidRPr="0063292E">
        <w:rPr>
          <w:sz w:val="28"/>
          <w:szCs w:val="28"/>
        </w:rPr>
        <w:t xml:space="preserve"> в их хозяйственном ведении находится недвижимое имущество, которое в случае банкротства будет потеряно для Приморского края.</w:t>
      </w:r>
    </w:p>
    <w:p w:rsidR="004D2212" w:rsidRDefault="004D2212" w:rsidP="00373CDF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7F5869">
        <w:rPr>
          <w:b/>
          <w:sz w:val="28"/>
          <w:szCs w:val="28"/>
        </w:rPr>
        <w:t xml:space="preserve">. </w:t>
      </w:r>
      <w:r w:rsidRPr="00BE736F">
        <w:rPr>
          <w:bCs/>
          <w:sz w:val="28"/>
          <w:szCs w:val="28"/>
        </w:rPr>
        <w:t>По состоянию на 01.01.2014 в казне Приморского края числилось 506 объектов, доля зданий и сооруже</w:t>
      </w:r>
      <w:r>
        <w:rPr>
          <w:bCs/>
          <w:sz w:val="28"/>
          <w:szCs w:val="28"/>
        </w:rPr>
        <w:t>ний составляет 9,7 % (49 единиц</w:t>
      </w:r>
      <w:r w:rsidRPr="00BE736F">
        <w:rPr>
          <w:bCs/>
          <w:sz w:val="28"/>
          <w:szCs w:val="28"/>
        </w:rPr>
        <w:t xml:space="preserve">), доля жилых помещений </w:t>
      </w:r>
      <w:r>
        <w:rPr>
          <w:bCs/>
          <w:sz w:val="28"/>
          <w:szCs w:val="28"/>
        </w:rPr>
        <w:t xml:space="preserve">- </w:t>
      </w:r>
      <w:r w:rsidRPr="00BE736F">
        <w:rPr>
          <w:bCs/>
          <w:sz w:val="28"/>
          <w:szCs w:val="28"/>
        </w:rPr>
        <w:t>90,3 % (457 квартир).</w:t>
      </w:r>
    </w:p>
    <w:p w:rsidR="004D2212" w:rsidRPr="005D0D16" w:rsidRDefault="004D2212" w:rsidP="005D0D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2014 году Департаментом проданы </w:t>
      </w:r>
      <w:r w:rsidRPr="00041BDE">
        <w:rPr>
          <w:bCs/>
          <w:sz w:val="28"/>
          <w:szCs w:val="28"/>
        </w:rPr>
        <w:t>ОАО "Птицефабрика "</w:t>
      </w:r>
      <w:proofErr w:type="spellStart"/>
      <w:r w:rsidRPr="00041BDE">
        <w:rPr>
          <w:bCs/>
          <w:sz w:val="28"/>
          <w:szCs w:val="28"/>
        </w:rPr>
        <w:t>Надеждинская</w:t>
      </w:r>
      <w:proofErr w:type="spellEnd"/>
      <w:r w:rsidRPr="00041BDE">
        <w:rPr>
          <w:bCs/>
          <w:sz w:val="28"/>
          <w:szCs w:val="28"/>
        </w:rPr>
        <w:t xml:space="preserve">" и исключены из казны </w:t>
      </w:r>
      <w:r>
        <w:rPr>
          <w:bCs/>
          <w:sz w:val="28"/>
          <w:szCs w:val="28"/>
        </w:rPr>
        <w:t>6 объектов</w:t>
      </w:r>
      <w:r w:rsidRPr="00041BDE">
        <w:rPr>
          <w:bCs/>
          <w:sz w:val="28"/>
          <w:szCs w:val="28"/>
        </w:rPr>
        <w:t xml:space="preserve"> общей площадью 923,7 кв.м. </w:t>
      </w:r>
      <w:r>
        <w:rPr>
          <w:bCs/>
          <w:sz w:val="28"/>
          <w:szCs w:val="28"/>
        </w:rPr>
        <w:t>При балансовой стоимости 6 объектов 2077,0 тыс. рублей объекты проданы по цене 1586,0 тыс. рублей.</w:t>
      </w:r>
      <w:r w:rsidRPr="005D0D16">
        <w:rPr>
          <w:bCs/>
          <w:sz w:val="28"/>
          <w:szCs w:val="28"/>
        </w:rPr>
        <w:t xml:space="preserve"> </w:t>
      </w:r>
    </w:p>
    <w:p w:rsidR="004D2212" w:rsidRPr="005D0D16" w:rsidRDefault="004D2212" w:rsidP="005D0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B5F">
        <w:rPr>
          <w:sz w:val="28"/>
          <w:szCs w:val="28"/>
        </w:rPr>
        <w:t xml:space="preserve">Сделка по продаже 6 объектов совершена с нарушением </w:t>
      </w:r>
      <w:r w:rsidRPr="00322B5F">
        <w:rPr>
          <w:bCs/>
          <w:sz w:val="28"/>
          <w:szCs w:val="28"/>
        </w:rPr>
        <w:t>Федерального закона от 29.07.1998 № 135-ФЗ "Об оценочной деятельности в Российской Федерации"</w:t>
      </w:r>
      <w:r w:rsidRPr="00322B5F">
        <w:rPr>
          <w:sz w:val="28"/>
          <w:szCs w:val="28"/>
        </w:rPr>
        <w:t xml:space="preserve"> и Федерального стандарта оценки "Общие понятия оценки, подходы и требования к проведению оценки" (ФСО №1), утвержденного </w:t>
      </w:r>
      <w:r w:rsidRPr="00322B5F">
        <w:rPr>
          <w:sz w:val="28"/>
          <w:szCs w:val="28"/>
        </w:rPr>
        <w:lastRenderedPageBreak/>
        <w:t>приказом Минэкономразвития России от 20.07.2007 № 256 (действовавшего по 28.09.2015)</w:t>
      </w:r>
      <w:r>
        <w:rPr>
          <w:sz w:val="28"/>
          <w:szCs w:val="28"/>
        </w:rPr>
        <w:t>.</w:t>
      </w:r>
    </w:p>
    <w:p w:rsidR="004D2212" w:rsidRDefault="004D2212" w:rsidP="007F5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0D16">
        <w:rPr>
          <w:b/>
          <w:bCs/>
          <w:sz w:val="28"/>
          <w:szCs w:val="28"/>
        </w:rPr>
        <w:t>5.</w:t>
      </w:r>
      <w:r w:rsidRPr="005D0D16">
        <w:rPr>
          <w:bCs/>
          <w:sz w:val="28"/>
          <w:szCs w:val="28"/>
        </w:rPr>
        <w:t xml:space="preserve"> По состоянию на 01.10.2015</w:t>
      </w:r>
      <w:r w:rsidRPr="00656CF5">
        <w:rPr>
          <w:bCs/>
          <w:sz w:val="28"/>
          <w:szCs w:val="28"/>
        </w:rPr>
        <w:t xml:space="preserve"> в казне Приморского края числилось </w:t>
      </w:r>
      <w:r>
        <w:rPr>
          <w:bCs/>
          <w:sz w:val="28"/>
          <w:szCs w:val="28"/>
        </w:rPr>
        <w:t>623</w:t>
      </w:r>
      <w:r w:rsidRPr="00656CF5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>а, доля зданий и сооружений составляет 7,0 % (44 единицы), доля жилых помещений - 93,0 % (579 квартир)</w:t>
      </w:r>
      <w:r w:rsidRPr="00656CF5">
        <w:rPr>
          <w:bCs/>
          <w:sz w:val="28"/>
          <w:szCs w:val="28"/>
        </w:rPr>
        <w:t>.</w:t>
      </w:r>
    </w:p>
    <w:p w:rsidR="004D2212" w:rsidRPr="00656CF5" w:rsidRDefault="004D2212" w:rsidP="00041B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6C31">
        <w:rPr>
          <w:bCs/>
          <w:sz w:val="28"/>
          <w:szCs w:val="28"/>
        </w:rPr>
        <w:t>В зданиях и сооружениях числится с 2012 года</w:t>
      </w:r>
      <w:r>
        <w:rPr>
          <w:bCs/>
          <w:sz w:val="28"/>
          <w:szCs w:val="28"/>
        </w:rPr>
        <w:t xml:space="preserve"> объект незавершенного строительства - крытый ледовый каток, площадью 4983,3 кв.м, балансовой стоимостью 50526,236 тыс. рублей, расположенный в Пожарском районе,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Лучегорск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мкр</w:t>
      </w:r>
      <w:proofErr w:type="spellEnd"/>
      <w:r>
        <w:rPr>
          <w:bCs/>
          <w:sz w:val="28"/>
          <w:szCs w:val="28"/>
        </w:rPr>
        <w:t xml:space="preserve"> 2, д.9в, строительство которого начато в 2004 году.</w:t>
      </w:r>
    </w:p>
    <w:p w:rsidR="004D2212" w:rsidRDefault="004D2212" w:rsidP="00EF2BC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2B5F">
        <w:rPr>
          <w:bCs/>
          <w:sz w:val="28"/>
          <w:szCs w:val="28"/>
        </w:rPr>
        <w:t>16 зданий, общей площадью 18832,5 кв.м, переданы Департаментом в аренду по договорам аренды недвижимости, в том числе 71,5 кв.м переданы частично по одному объекту.</w:t>
      </w:r>
    </w:p>
    <w:p w:rsidR="004D2212" w:rsidRPr="00322B5F" w:rsidRDefault="004D2212" w:rsidP="00041BDE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 w:rsidRPr="00322B5F">
        <w:rPr>
          <w:bCs/>
          <w:sz w:val="28"/>
          <w:szCs w:val="28"/>
        </w:rPr>
        <w:t>2 объекта общей площадью 4052,0 кв.м не используются: здание-учебный корпус (</w:t>
      </w:r>
      <w:proofErr w:type="spellStart"/>
      <w:r w:rsidRPr="00322B5F">
        <w:rPr>
          <w:bCs/>
          <w:sz w:val="28"/>
          <w:szCs w:val="28"/>
        </w:rPr>
        <w:t>лит.А</w:t>
      </w:r>
      <w:proofErr w:type="spellEnd"/>
      <w:r w:rsidRPr="00322B5F">
        <w:rPr>
          <w:bCs/>
          <w:sz w:val="28"/>
          <w:szCs w:val="28"/>
        </w:rPr>
        <w:t xml:space="preserve">), общей площадью 3989,3 кв.м и здание-гараж площадью 62,7 кв.м, расположенные по адресу: г. Уссурийск, ул. </w:t>
      </w:r>
      <w:proofErr w:type="spellStart"/>
      <w:r w:rsidRPr="00322B5F">
        <w:rPr>
          <w:bCs/>
          <w:sz w:val="28"/>
          <w:szCs w:val="28"/>
        </w:rPr>
        <w:t>Штабского</w:t>
      </w:r>
      <w:proofErr w:type="spellEnd"/>
      <w:r w:rsidRPr="00322B5F">
        <w:rPr>
          <w:bCs/>
          <w:sz w:val="28"/>
          <w:szCs w:val="28"/>
        </w:rPr>
        <w:t>, 12.</w:t>
      </w:r>
    </w:p>
    <w:p w:rsidR="004D2212" w:rsidRDefault="004D2212" w:rsidP="00041B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2B5F">
        <w:rPr>
          <w:bCs/>
          <w:sz w:val="28"/>
          <w:szCs w:val="28"/>
        </w:rPr>
        <w:t>Частично не используются 2389,9 кв.м в здании, расположенном по адресу: г. Владивосток, ул. Чапаева,5.</w:t>
      </w:r>
    </w:p>
    <w:p w:rsidR="004D2212" w:rsidRDefault="004D2212" w:rsidP="00041BD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41BDE">
        <w:rPr>
          <w:rFonts w:ascii="Times New Roman" w:hAnsi="Times New Roman"/>
          <w:b/>
          <w:sz w:val="28"/>
          <w:szCs w:val="28"/>
        </w:rPr>
        <w:t xml:space="preserve">. </w:t>
      </w:r>
      <w:r w:rsidRPr="00041BD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казны Приморского края сдано в аренду недвижимое имущество, </w:t>
      </w:r>
      <w:r w:rsidRPr="00AA1134">
        <w:rPr>
          <w:rFonts w:ascii="Times New Roman" w:hAnsi="Times New Roman"/>
          <w:sz w:val="28"/>
          <w:szCs w:val="28"/>
        </w:rPr>
        <w:t>по состоянию на 01.01.2014 количество действующих договоров составляло 21 договор, на</w:t>
      </w:r>
      <w:r w:rsidRPr="00265667">
        <w:rPr>
          <w:rFonts w:ascii="Times New Roman" w:hAnsi="Times New Roman"/>
          <w:sz w:val="28"/>
          <w:szCs w:val="28"/>
        </w:rPr>
        <w:t xml:space="preserve"> 01.10.2015 - </w:t>
      </w:r>
      <w:r>
        <w:rPr>
          <w:rFonts w:ascii="Times New Roman" w:hAnsi="Times New Roman"/>
          <w:sz w:val="28"/>
          <w:szCs w:val="28"/>
        </w:rPr>
        <w:t>18</w:t>
      </w:r>
      <w:r w:rsidRPr="00265667">
        <w:rPr>
          <w:rFonts w:ascii="Times New Roman" w:hAnsi="Times New Roman"/>
          <w:b/>
          <w:sz w:val="28"/>
          <w:szCs w:val="28"/>
        </w:rPr>
        <w:t xml:space="preserve"> </w:t>
      </w:r>
      <w:r w:rsidRPr="00265667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>.</w:t>
      </w:r>
    </w:p>
    <w:p w:rsidR="004D2212" w:rsidRPr="00C152B1" w:rsidRDefault="004D2212" w:rsidP="00041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D92237">
        <w:rPr>
          <w:sz w:val="28"/>
          <w:szCs w:val="28"/>
        </w:rPr>
        <w:t>договоров аренды на недвижимое имуществ</w:t>
      </w:r>
      <w:r>
        <w:rPr>
          <w:sz w:val="28"/>
          <w:szCs w:val="28"/>
        </w:rPr>
        <w:t>о заключены</w:t>
      </w:r>
      <w:r w:rsidRPr="00D92237">
        <w:rPr>
          <w:sz w:val="28"/>
          <w:szCs w:val="28"/>
        </w:rPr>
        <w:t xml:space="preserve"> в 2005 году</w:t>
      </w:r>
      <w:r>
        <w:rPr>
          <w:sz w:val="28"/>
          <w:szCs w:val="28"/>
        </w:rPr>
        <w:t xml:space="preserve">: с </w:t>
      </w:r>
      <w:r w:rsidRPr="00542160">
        <w:rPr>
          <w:sz w:val="28"/>
          <w:szCs w:val="28"/>
        </w:rPr>
        <w:t xml:space="preserve">ФГОУ ВПО "Дальневосточный государственный технический </w:t>
      </w:r>
      <w:proofErr w:type="spellStart"/>
      <w:r w:rsidRPr="00542160">
        <w:rPr>
          <w:sz w:val="28"/>
          <w:szCs w:val="28"/>
        </w:rPr>
        <w:t>рыбохозяйственный</w:t>
      </w:r>
      <w:proofErr w:type="spellEnd"/>
      <w:r w:rsidRPr="00542160">
        <w:rPr>
          <w:sz w:val="28"/>
          <w:szCs w:val="28"/>
        </w:rPr>
        <w:t xml:space="preserve"> университет"</w:t>
      </w:r>
      <w:r w:rsidRPr="000A2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42160">
        <w:rPr>
          <w:sz w:val="28"/>
          <w:szCs w:val="28"/>
        </w:rPr>
        <w:t xml:space="preserve">ФГОУ ВПО "МГУ имени адмирала </w:t>
      </w:r>
      <w:r>
        <w:rPr>
          <w:sz w:val="28"/>
          <w:szCs w:val="28"/>
        </w:rPr>
        <w:t xml:space="preserve">    Г.И. </w:t>
      </w:r>
      <w:proofErr w:type="spellStart"/>
      <w:r w:rsidRPr="00542160">
        <w:rPr>
          <w:sz w:val="28"/>
          <w:szCs w:val="28"/>
        </w:rPr>
        <w:t>Невельского</w:t>
      </w:r>
      <w:proofErr w:type="spellEnd"/>
      <w:r w:rsidRPr="00542160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на общую площадь </w:t>
      </w:r>
      <w:r w:rsidRPr="00542160">
        <w:rPr>
          <w:sz w:val="28"/>
          <w:szCs w:val="28"/>
        </w:rPr>
        <w:t>3746,3 кв.м</w:t>
      </w:r>
      <w:r>
        <w:rPr>
          <w:sz w:val="28"/>
          <w:szCs w:val="28"/>
        </w:rPr>
        <w:t xml:space="preserve"> и </w:t>
      </w:r>
      <w:r w:rsidRPr="00542160">
        <w:rPr>
          <w:sz w:val="28"/>
          <w:szCs w:val="28"/>
        </w:rPr>
        <w:t>1</w:t>
      </w:r>
      <w:r>
        <w:rPr>
          <w:sz w:val="28"/>
          <w:szCs w:val="28"/>
        </w:rPr>
        <w:t>6774,1</w:t>
      </w:r>
      <w:r w:rsidRPr="00542160">
        <w:rPr>
          <w:sz w:val="28"/>
          <w:szCs w:val="28"/>
        </w:rPr>
        <w:t xml:space="preserve"> кв.м</w:t>
      </w:r>
      <w:r>
        <w:rPr>
          <w:sz w:val="28"/>
          <w:szCs w:val="28"/>
        </w:rPr>
        <w:t>. Договор</w:t>
      </w:r>
      <w:r w:rsidR="00D06D55">
        <w:rPr>
          <w:sz w:val="28"/>
          <w:szCs w:val="28"/>
        </w:rPr>
        <w:t>ы</w:t>
      </w:r>
      <w:r>
        <w:rPr>
          <w:sz w:val="28"/>
          <w:szCs w:val="28"/>
        </w:rPr>
        <w:t xml:space="preserve"> заключены на длительный срок действия</w:t>
      </w:r>
      <w:r w:rsidRPr="00AE0B1E">
        <w:rPr>
          <w:sz w:val="28"/>
          <w:szCs w:val="28"/>
        </w:rPr>
        <w:t xml:space="preserve"> </w:t>
      </w:r>
      <w:r>
        <w:rPr>
          <w:sz w:val="28"/>
          <w:szCs w:val="28"/>
        </w:rPr>
        <w:t>по 31.08.2010, с дальнейшим продлением до 31.08.2015.</w:t>
      </w:r>
    </w:p>
    <w:p w:rsidR="004D2212" w:rsidRPr="00542160" w:rsidRDefault="004D2212" w:rsidP="00041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DE">
        <w:rPr>
          <w:sz w:val="28"/>
          <w:szCs w:val="28"/>
        </w:rPr>
        <w:t>Объекты сданы в аренду учебным учреждениям на условиях льготной аренды стоимостью 0,5 рублей за 1 кв.м.</w:t>
      </w:r>
      <w:r>
        <w:rPr>
          <w:sz w:val="28"/>
          <w:szCs w:val="28"/>
        </w:rPr>
        <w:t xml:space="preserve">, </w:t>
      </w:r>
      <w:r w:rsidRPr="00C152B1">
        <w:rPr>
          <w:sz w:val="28"/>
          <w:szCs w:val="28"/>
        </w:rPr>
        <w:t xml:space="preserve">в течение 10 лет размер арендной платы </w:t>
      </w:r>
      <w:r w:rsidRPr="00041BDE">
        <w:rPr>
          <w:sz w:val="28"/>
          <w:szCs w:val="28"/>
        </w:rPr>
        <w:t>не изменялся</w:t>
      </w:r>
      <w:r>
        <w:rPr>
          <w:sz w:val="28"/>
          <w:szCs w:val="28"/>
        </w:rPr>
        <w:t>.</w:t>
      </w:r>
    </w:p>
    <w:p w:rsidR="004D2212" w:rsidRDefault="004D2212" w:rsidP="00041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D5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41BDE">
        <w:rPr>
          <w:sz w:val="28"/>
          <w:szCs w:val="28"/>
        </w:rPr>
        <w:t>По договору</w:t>
      </w:r>
      <w:r>
        <w:rPr>
          <w:sz w:val="28"/>
          <w:szCs w:val="28"/>
        </w:rPr>
        <w:t xml:space="preserve"> </w:t>
      </w:r>
      <w:r w:rsidRPr="00041BDE">
        <w:rPr>
          <w:sz w:val="28"/>
          <w:szCs w:val="28"/>
        </w:rPr>
        <w:t>№ 249/01</w:t>
      </w:r>
      <w:r>
        <w:rPr>
          <w:sz w:val="28"/>
          <w:szCs w:val="28"/>
        </w:rPr>
        <w:t>,</w:t>
      </w:r>
      <w:r w:rsidRPr="00041BDE">
        <w:rPr>
          <w:sz w:val="28"/>
          <w:szCs w:val="28"/>
        </w:rPr>
        <w:t xml:space="preserve"> заключенному с ОАО "</w:t>
      </w:r>
      <w:proofErr w:type="spellStart"/>
      <w:r w:rsidRPr="00041BDE">
        <w:rPr>
          <w:sz w:val="28"/>
          <w:szCs w:val="28"/>
        </w:rPr>
        <w:t>Приморсклеспром</w:t>
      </w:r>
      <w:proofErr w:type="spellEnd"/>
      <w:r w:rsidRPr="000C4A05">
        <w:rPr>
          <w:sz w:val="28"/>
          <w:szCs w:val="28"/>
        </w:rPr>
        <w:t>"</w:t>
      </w:r>
      <w:r>
        <w:rPr>
          <w:sz w:val="28"/>
          <w:szCs w:val="28"/>
        </w:rPr>
        <w:t xml:space="preserve">, начислена арендная плата за 2014 год в сумме 1138,320 тыс. рублей, за            9 месяцев 2015 года - 1196,380 тыс. рублей. Арендная плата не поступала в краевой бюджет, по причине зачета арендных платежей </w:t>
      </w:r>
      <w:r w:rsidRPr="00F52455">
        <w:rPr>
          <w:sz w:val="28"/>
          <w:szCs w:val="28"/>
        </w:rPr>
        <w:t xml:space="preserve"> в счет покрытия расходов по капитальному ремонту</w:t>
      </w:r>
      <w:r>
        <w:rPr>
          <w:sz w:val="28"/>
          <w:szCs w:val="28"/>
        </w:rPr>
        <w:t xml:space="preserve">, проведенному данной организацией до 2003 года </w:t>
      </w:r>
      <w:r w:rsidRPr="00927F85">
        <w:rPr>
          <w:sz w:val="28"/>
          <w:szCs w:val="28"/>
        </w:rPr>
        <w:t>на сумму 11676,0 тыс. рублей</w:t>
      </w:r>
      <w:r>
        <w:rPr>
          <w:sz w:val="28"/>
          <w:szCs w:val="28"/>
        </w:rPr>
        <w:t xml:space="preserve">. </w:t>
      </w:r>
    </w:p>
    <w:p w:rsidR="004D2212" w:rsidRDefault="004D2212" w:rsidP="00041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действующей арендной плате 156783 рублей в месяц,</w:t>
      </w:r>
      <w:r w:rsidRPr="000E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доход краевого бюджета не поступит арендная плата, начисленная за 4 квартал 2015 года, 2016 год и 6 месяцев 2017 года. </w:t>
      </w:r>
    </w:p>
    <w:p w:rsidR="004D2212" w:rsidRPr="004345ED" w:rsidRDefault="004D2212" w:rsidP="004E49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E4915">
        <w:rPr>
          <w:rFonts w:ascii="Times New Roman" w:hAnsi="Times New Roman" w:cs="Times New Roman"/>
          <w:b/>
          <w:sz w:val="28"/>
          <w:szCs w:val="28"/>
        </w:rPr>
        <w:t>8.</w:t>
      </w:r>
      <w:r w:rsidRPr="004E4915">
        <w:rPr>
          <w:rFonts w:ascii="Times New Roman" w:hAnsi="Times New Roman" w:cs="Times New Roman"/>
          <w:sz w:val="28"/>
          <w:szCs w:val="28"/>
        </w:rPr>
        <w:t xml:space="preserve"> В нарушение статьи 651 Гражданского кодекса Российской Федерации дополнительные соглашения о продлении срока действия договоров, заключенных с Общественной организацией охотников и рыболовов "СИДАТУН"  и ФБОУ ВПО "Владивостокский государственный университет экономики и сервиса"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915">
        <w:rPr>
          <w:rFonts w:ascii="Times New Roman" w:hAnsi="Times New Roman" w:cs="Times New Roman"/>
          <w:sz w:val="28"/>
          <w:szCs w:val="28"/>
        </w:rPr>
        <w:t xml:space="preserve"> не прошли  государственную регистрацию.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45ED">
        <w:rPr>
          <w:rFonts w:ascii="Times New Roman" w:hAnsi="Times New Roman" w:cs="Times New Roman"/>
          <w:sz w:val="28"/>
          <w:szCs w:val="28"/>
        </w:rPr>
        <w:t xml:space="preserve"> отсутствие государственной регистрации дополнительные соглашения о продлении срока действия договоров не могут быть признаны </w:t>
      </w:r>
      <w:r w:rsidRPr="004345ED">
        <w:rPr>
          <w:rFonts w:ascii="Times New Roman" w:hAnsi="Times New Roman" w:cs="Times New Roman"/>
          <w:sz w:val="28"/>
          <w:szCs w:val="28"/>
        </w:rPr>
        <w:lastRenderedPageBreak/>
        <w:t>заключенными.</w:t>
      </w:r>
    </w:p>
    <w:p w:rsidR="004D2212" w:rsidRDefault="004D2212" w:rsidP="000E7D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5976EF">
        <w:rPr>
          <w:b/>
          <w:bCs/>
          <w:sz w:val="28"/>
          <w:szCs w:val="28"/>
        </w:rPr>
        <w:t xml:space="preserve">. </w:t>
      </w:r>
      <w:r w:rsidRPr="005976EF">
        <w:rPr>
          <w:bCs/>
          <w:sz w:val="28"/>
          <w:szCs w:val="28"/>
        </w:rPr>
        <w:t>По состоянию на 01.10.2015 в казне Приморского края числилось 5</w:t>
      </w:r>
      <w:r>
        <w:rPr>
          <w:bCs/>
          <w:sz w:val="28"/>
          <w:szCs w:val="28"/>
        </w:rPr>
        <w:t>79</w:t>
      </w:r>
      <w:r w:rsidRPr="005976EF">
        <w:rPr>
          <w:bCs/>
          <w:sz w:val="28"/>
          <w:szCs w:val="28"/>
        </w:rPr>
        <w:t xml:space="preserve"> квартир</w:t>
      </w:r>
      <w:r>
        <w:rPr>
          <w:bCs/>
          <w:sz w:val="28"/>
          <w:szCs w:val="28"/>
        </w:rPr>
        <w:t>.</w:t>
      </w:r>
    </w:p>
    <w:p w:rsidR="004D2212" w:rsidRDefault="004D2212" w:rsidP="000E7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 110 к</w:t>
      </w:r>
      <w:r w:rsidRPr="005976EF">
        <w:rPr>
          <w:bCs/>
          <w:sz w:val="28"/>
          <w:szCs w:val="28"/>
        </w:rPr>
        <w:t>вартир, предназначенных для соц</w:t>
      </w:r>
      <w:r>
        <w:rPr>
          <w:bCs/>
          <w:sz w:val="28"/>
          <w:szCs w:val="28"/>
        </w:rPr>
        <w:t xml:space="preserve">иального найма жилого помещения, на 8 квартир, расположенных в г. Владивостоке в домах по улице Бурачка, 7 и 9, по улице Некрасовская, 46, Народный проспект, 17, проспект 100-летия Владивостока, 9-а, </w:t>
      </w:r>
      <w:r w:rsidRPr="009E1ADF">
        <w:rPr>
          <w:sz w:val="28"/>
          <w:szCs w:val="28"/>
        </w:rPr>
        <w:t>ул</w:t>
      </w:r>
      <w:r>
        <w:rPr>
          <w:sz w:val="28"/>
          <w:szCs w:val="28"/>
        </w:rPr>
        <w:t xml:space="preserve">ица Русская, </w:t>
      </w:r>
      <w:r w:rsidRPr="009E1ADF">
        <w:rPr>
          <w:sz w:val="28"/>
          <w:szCs w:val="28"/>
        </w:rPr>
        <w:t>57-л</w:t>
      </w:r>
      <w:r>
        <w:rPr>
          <w:sz w:val="28"/>
          <w:szCs w:val="28"/>
        </w:rPr>
        <w:t xml:space="preserve"> и улица</w:t>
      </w:r>
      <w:r w:rsidRPr="009E1ADF">
        <w:rPr>
          <w:sz w:val="28"/>
          <w:szCs w:val="28"/>
        </w:rPr>
        <w:t xml:space="preserve"> Русская, 57-н</w:t>
      </w:r>
      <w:r>
        <w:rPr>
          <w:sz w:val="28"/>
          <w:szCs w:val="28"/>
        </w:rPr>
        <w:t>, не заключены договоры социального найма жилого помещения, а, следовательно, они не используются по назначению.</w:t>
      </w:r>
    </w:p>
    <w:p w:rsidR="004D2212" w:rsidRDefault="004D2212" w:rsidP="000E7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 91 квартиры, включенной в специализированный жилищный фонд Приморского края для служебного пользования, не распределена и не используется с</w:t>
      </w:r>
      <w:r>
        <w:rPr>
          <w:sz w:val="28"/>
          <w:szCs w:val="28"/>
        </w:rPr>
        <w:t xml:space="preserve"> 24.03.2014 одна</w:t>
      </w:r>
      <w:r w:rsidRPr="00876527">
        <w:rPr>
          <w:sz w:val="28"/>
          <w:szCs w:val="28"/>
        </w:rPr>
        <w:t xml:space="preserve"> служебная квартира по адресу: </w:t>
      </w:r>
      <w:r>
        <w:rPr>
          <w:sz w:val="28"/>
          <w:szCs w:val="28"/>
        </w:rPr>
        <w:t xml:space="preserve">                       </w:t>
      </w:r>
      <w:r w:rsidRPr="00876527">
        <w:rPr>
          <w:sz w:val="28"/>
          <w:szCs w:val="28"/>
        </w:rPr>
        <w:t xml:space="preserve">г. Владивосток, ул. </w:t>
      </w:r>
      <w:proofErr w:type="spellStart"/>
      <w:r w:rsidRPr="00876527">
        <w:rPr>
          <w:sz w:val="28"/>
          <w:szCs w:val="28"/>
        </w:rPr>
        <w:t>Гульбиновича</w:t>
      </w:r>
      <w:proofErr w:type="spellEnd"/>
      <w:r w:rsidRPr="00876527">
        <w:rPr>
          <w:sz w:val="28"/>
          <w:szCs w:val="28"/>
        </w:rPr>
        <w:t>, д.31, кв.19</w:t>
      </w:r>
      <w:r>
        <w:rPr>
          <w:sz w:val="28"/>
          <w:szCs w:val="28"/>
        </w:rPr>
        <w:t>.</w:t>
      </w:r>
    </w:p>
    <w:p w:rsidR="004D2212" w:rsidRDefault="004D2212" w:rsidP="00AA113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C00AA">
        <w:rPr>
          <w:rFonts w:ascii="Times New Roman" w:hAnsi="Times New Roman"/>
          <w:sz w:val="28"/>
          <w:szCs w:val="28"/>
        </w:rPr>
        <w:t>В казне Приморского края числится 46 квартир, которые были распределены по распоряжениям Администрации Приморского края сотрудникам УМВД России по Приморскому краю. На данные квартиры Департаментом, в связи с отсутствием полномочий, не заключены договоры найма служебного жилого помещения.</w:t>
      </w:r>
    </w:p>
    <w:p w:rsidR="004D2212" w:rsidRDefault="004D2212" w:rsidP="00B472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51879">
        <w:rPr>
          <w:rFonts w:ascii="Times New Roman" w:hAnsi="Times New Roman"/>
          <w:sz w:val="28"/>
          <w:szCs w:val="28"/>
        </w:rPr>
        <w:t xml:space="preserve">По состоянию на 01.10.2015 в специализированном жилищном фонде </w:t>
      </w:r>
      <w:bookmarkStart w:id="0" w:name="_GoBack"/>
      <w:r w:rsidRPr="00251879">
        <w:rPr>
          <w:rFonts w:ascii="Times New Roman" w:hAnsi="Times New Roman"/>
          <w:sz w:val="28"/>
          <w:szCs w:val="28"/>
        </w:rPr>
        <w:t xml:space="preserve">Приморского края для проживания детей-сирот числится </w:t>
      </w:r>
      <w:r w:rsidRPr="002574FB">
        <w:rPr>
          <w:rFonts w:ascii="Times New Roman" w:hAnsi="Times New Roman"/>
          <w:sz w:val="28"/>
          <w:szCs w:val="28"/>
        </w:rPr>
        <w:t>353 к</w:t>
      </w:r>
      <w:r w:rsidRPr="00251879">
        <w:rPr>
          <w:rFonts w:ascii="Times New Roman" w:hAnsi="Times New Roman"/>
          <w:sz w:val="28"/>
          <w:szCs w:val="28"/>
        </w:rPr>
        <w:t xml:space="preserve">вартиры, на </w:t>
      </w:r>
      <w:bookmarkEnd w:id="0"/>
      <w:r w:rsidRPr="00251879">
        <w:rPr>
          <w:rFonts w:ascii="Times New Roman" w:hAnsi="Times New Roman"/>
          <w:sz w:val="28"/>
          <w:szCs w:val="28"/>
        </w:rPr>
        <w:t>которые заключены договора найма специализированного жилого помещения.</w:t>
      </w:r>
    </w:p>
    <w:p w:rsidR="004D2212" w:rsidRPr="00B47214" w:rsidRDefault="004D2212" w:rsidP="00B472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47214">
        <w:rPr>
          <w:rFonts w:ascii="Times New Roman" w:hAnsi="Times New Roman"/>
          <w:sz w:val="28"/>
          <w:szCs w:val="28"/>
        </w:rPr>
        <w:t>Согласно решениям Арбитражного суда Приморского края как собственник квартир Департамент оплатил расходы по содержанию квартир, а также государственную пошлину и судебные расходы на общую сумму 200,692 тыс. рублей ТСЖ "Толстого 5", что является потерями для краевого бюджета.</w:t>
      </w:r>
    </w:p>
    <w:p w:rsidR="004D2212" w:rsidRPr="00410713" w:rsidRDefault="004D2212" w:rsidP="00B4721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4721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6CB1">
        <w:rPr>
          <w:rFonts w:ascii="Times New Roman" w:hAnsi="Times New Roman"/>
          <w:sz w:val="28"/>
          <w:szCs w:val="28"/>
        </w:rPr>
        <w:t>В к</w:t>
      </w:r>
      <w:r w:rsidR="001407CA">
        <w:rPr>
          <w:rFonts w:ascii="Times New Roman" w:hAnsi="Times New Roman"/>
          <w:sz w:val="28"/>
          <w:szCs w:val="28"/>
        </w:rPr>
        <w:t>азне Приморского края числятся две 3-х</w:t>
      </w:r>
      <w:r w:rsidRPr="00516CB1">
        <w:rPr>
          <w:rFonts w:ascii="Times New Roman" w:hAnsi="Times New Roman"/>
          <w:sz w:val="28"/>
          <w:szCs w:val="28"/>
        </w:rPr>
        <w:t xml:space="preserve"> </w:t>
      </w:r>
      <w:r w:rsidR="001407CA">
        <w:rPr>
          <w:rFonts w:ascii="Times New Roman" w:hAnsi="Times New Roman"/>
          <w:sz w:val="28"/>
          <w:szCs w:val="28"/>
        </w:rPr>
        <w:t xml:space="preserve">комнатные </w:t>
      </w:r>
      <w:r w:rsidRPr="00516CB1">
        <w:rPr>
          <w:rFonts w:ascii="Times New Roman" w:hAnsi="Times New Roman"/>
          <w:sz w:val="28"/>
          <w:szCs w:val="28"/>
        </w:rPr>
        <w:t>квартиры</w:t>
      </w:r>
      <w:r w:rsidR="001407CA">
        <w:rPr>
          <w:rFonts w:ascii="Times New Roman" w:hAnsi="Times New Roman"/>
          <w:sz w:val="28"/>
          <w:szCs w:val="28"/>
        </w:rPr>
        <w:t xml:space="preserve"> (по 58,1 кв.м), расположенные в </w:t>
      </w:r>
      <w:r w:rsidRPr="00516CB1">
        <w:rPr>
          <w:rFonts w:ascii="Times New Roman" w:hAnsi="Times New Roman"/>
          <w:sz w:val="28"/>
          <w:szCs w:val="28"/>
        </w:rPr>
        <w:t xml:space="preserve">г. Владивостоке в доме № 5г по улице </w:t>
      </w:r>
      <w:r w:rsidR="001407C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D2767">
        <w:rPr>
          <w:rFonts w:ascii="Times New Roman" w:hAnsi="Times New Roman"/>
          <w:sz w:val="28"/>
          <w:szCs w:val="28"/>
        </w:rPr>
        <w:t>ул</w:t>
      </w:r>
      <w:proofErr w:type="gramStart"/>
      <w:r w:rsidR="00AD2767">
        <w:rPr>
          <w:rFonts w:ascii="Times New Roman" w:hAnsi="Times New Roman"/>
          <w:sz w:val="28"/>
          <w:szCs w:val="28"/>
        </w:rPr>
        <w:t>.</w:t>
      </w:r>
      <w:r w:rsidRPr="00516CB1">
        <w:rPr>
          <w:rFonts w:ascii="Times New Roman" w:hAnsi="Times New Roman"/>
          <w:sz w:val="28"/>
          <w:szCs w:val="28"/>
        </w:rPr>
        <w:t>Т</w:t>
      </w:r>
      <w:proofErr w:type="gramEnd"/>
      <w:r w:rsidRPr="00516CB1">
        <w:rPr>
          <w:rFonts w:ascii="Times New Roman" w:hAnsi="Times New Roman"/>
          <w:sz w:val="28"/>
          <w:szCs w:val="28"/>
        </w:rPr>
        <w:t>олстого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16CB1">
        <w:rPr>
          <w:rFonts w:ascii="Times New Roman" w:hAnsi="Times New Roman"/>
          <w:sz w:val="28"/>
          <w:szCs w:val="28"/>
        </w:rPr>
        <w:t xml:space="preserve"> Данные квартиры </w:t>
      </w:r>
      <w:r w:rsidR="001407CA">
        <w:rPr>
          <w:rFonts w:ascii="Times New Roman" w:hAnsi="Times New Roman"/>
          <w:sz w:val="28"/>
          <w:szCs w:val="28"/>
        </w:rPr>
        <w:t>в мае 2014 года</w:t>
      </w:r>
      <w:r w:rsidRPr="00516CB1">
        <w:rPr>
          <w:rFonts w:ascii="Times New Roman" w:hAnsi="Times New Roman"/>
          <w:sz w:val="28"/>
          <w:szCs w:val="28"/>
        </w:rPr>
        <w:t xml:space="preserve"> исключены из специализированного жилищного фонда Приморского края</w:t>
      </w:r>
      <w:r w:rsidRPr="00251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проживания детей-сирот и до сих пор </w:t>
      </w:r>
      <w:r w:rsidRPr="00516CB1">
        <w:rPr>
          <w:rFonts w:ascii="Times New Roman" w:hAnsi="Times New Roman"/>
          <w:sz w:val="28"/>
          <w:szCs w:val="28"/>
        </w:rPr>
        <w:t xml:space="preserve">не используются. </w:t>
      </w:r>
    </w:p>
    <w:p w:rsidR="004D2212" w:rsidRPr="00251879" w:rsidRDefault="004D2212" w:rsidP="00B472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212" w:rsidRDefault="004D2212" w:rsidP="000803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2212" w:rsidRPr="007D052D" w:rsidRDefault="004D2212" w:rsidP="000803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2212" w:rsidRPr="007D052D" w:rsidRDefault="004D2212" w:rsidP="007D052D">
      <w:pPr>
        <w:tabs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  <w:r w:rsidRPr="007D052D">
        <w:rPr>
          <w:sz w:val="28"/>
          <w:szCs w:val="28"/>
        </w:rPr>
        <w:t>Аудитор</w:t>
      </w:r>
    </w:p>
    <w:p w:rsidR="004D2212" w:rsidRPr="007D052D" w:rsidRDefault="004D2212" w:rsidP="007D052D">
      <w:pPr>
        <w:tabs>
          <w:tab w:val="left" w:pos="7200"/>
          <w:tab w:val="left" w:pos="7380"/>
          <w:tab w:val="left" w:pos="7560"/>
        </w:tabs>
        <w:jc w:val="both"/>
        <w:rPr>
          <w:sz w:val="28"/>
          <w:szCs w:val="28"/>
        </w:rPr>
      </w:pPr>
      <w:r w:rsidRPr="007D052D">
        <w:rPr>
          <w:sz w:val="28"/>
          <w:szCs w:val="28"/>
        </w:rPr>
        <w:t>Контрольно-счетной палаты</w:t>
      </w:r>
    </w:p>
    <w:p w:rsidR="004D2212" w:rsidRPr="007D052D" w:rsidRDefault="004D2212" w:rsidP="007D052D">
      <w:pPr>
        <w:tabs>
          <w:tab w:val="left" w:pos="7371"/>
          <w:tab w:val="left" w:pos="10632"/>
        </w:tabs>
        <w:jc w:val="both"/>
        <w:rPr>
          <w:sz w:val="28"/>
          <w:szCs w:val="28"/>
        </w:rPr>
      </w:pPr>
      <w:r w:rsidRPr="007D052D">
        <w:rPr>
          <w:sz w:val="28"/>
          <w:szCs w:val="28"/>
        </w:rPr>
        <w:t>Приморского края                                                                     Н.А. Хорошенко</w:t>
      </w:r>
    </w:p>
    <w:p w:rsidR="004D2212" w:rsidRDefault="004D2212" w:rsidP="007D052D">
      <w:pPr>
        <w:tabs>
          <w:tab w:val="left" w:pos="7371"/>
          <w:tab w:val="left" w:pos="10632"/>
        </w:tabs>
        <w:rPr>
          <w:sz w:val="28"/>
          <w:szCs w:val="28"/>
        </w:rPr>
      </w:pPr>
    </w:p>
    <w:p w:rsidR="004D2212" w:rsidRPr="007D052D" w:rsidRDefault="004D2212" w:rsidP="007D052D">
      <w:pPr>
        <w:tabs>
          <w:tab w:val="left" w:pos="7371"/>
          <w:tab w:val="left" w:pos="10632"/>
        </w:tabs>
        <w:rPr>
          <w:sz w:val="28"/>
          <w:szCs w:val="28"/>
        </w:rPr>
      </w:pPr>
    </w:p>
    <w:p w:rsidR="004D2212" w:rsidRDefault="004D2212" w:rsidP="007D052D">
      <w:pPr>
        <w:pStyle w:val="a3"/>
        <w:spacing w:after="0"/>
        <w:jc w:val="both"/>
        <w:rPr>
          <w:sz w:val="28"/>
          <w:szCs w:val="28"/>
        </w:rPr>
      </w:pPr>
    </w:p>
    <w:p w:rsidR="004D2212" w:rsidRDefault="004D2212" w:rsidP="007D052D">
      <w:pPr>
        <w:pStyle w:val="a3"/>
        <w:spacing w:after="0"/>
        <w:jc w:val="both"/>
        <w:rPr>
          <w:sz w:val="28"/>
          <w:szCs w:val="28"/>
        </w:rPr>
      </w:pPr>
    </w:p>
    <w:sectPr w:rsidR="004D2212" w:rsidSect="0093094E">
      <w:headerReference w:type="default" r:id="rId10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83" w:rsidRDefault="00D17C83" w:rsidP="00490DC4">
      <w:r>
        <w:separator/>
      </w:r>
    </w:p>
  </w:endnote>
  <w:endnote w:type="continuationSeparator" w:id="0">
    <w:p w:rsidR="00D17C83" w:rsidRDefault="00D17C83" w:rsidP="004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83" w:rsidRDefault="00D17C83" w:rsidP="00490DC4">
      <w:r>
        <w:separator/>
      </w:r>
    </w:p>
  </w:footnote>
  <w:footnote w:type="continuationSeparator" w:id="0">
    <w:p w:rsidR="00D17C83" w:rsidRDefault="00D17C83" w:rsidP="0049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CA" w:rsidRDefault="001407CA" w:rsidP="004D75C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D2767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87E"/>
    <w:multiLevelType w:val="hybridMultilevel"/>
    <w:tmpl w:val="112C3954"/>
    <w:lvl w:ilvl="0" w:tplc="9C7E31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855DD1"/>
    <w:multiLevelType w:val="hybridMultilevel"/>
    <w:tmpl w:val="DF3474D4"/>
    <w:lvl w:ilvl="0" w:tplc="A506660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9990050"/>
    <w:multiLevelType w:val="hybridMultilevel"/>
    <w:tmpl w:val="112C3954"/>
    <w:lvl w:ilvl="0" w:tplc="9C7E31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2204AE"/>
    <w:multiLevelType w:val="hybridMultilevel"/>
    <w:tmpl w:val="5A004A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A502E2E"/>
    <w:multiLevelType w:val="hybridMultilevel"/>
    <w:tmpl w:val="D12E66B2"/>
    <w:lvl w:ilvl="0" w:tplc="A7A2A0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CE7339D"/>
    <w:multiLevelType w:val="hybridMultilevel"/>
    <w:tmpl w:val="E5988D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F833CC"/>
    <w:multiLevelType w:val="hybridMultilevel"/>
    <w:tmpl w:val="112C3954"/>
    <w:lvl w:ilvl="0" w:tplc="9C7E3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433FC5"/>
    <w:multiLevelType w:val="hybridMultilevel"/>
    <w:tmpl w:val="91D6548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F4"/>
    <w:rsid w:val="000067BF"/>
    <w:rsid w:val="00007411"/>
    <w:rsid w:val="0001063F"/>
    <w:rsid w:val="000116B4"/>
    <w:rsid w:val="00012270"/>
    <w:rsid w:val="000125D9"/>
    <w:rsid w:val="00020933"/>
    <w:rsid w:val="0002278D"/>
    <w:rsid w:val="000248B8"/>
    <w:rsid w:val="000304A0"/>
    <w:rsid w:val="0003343D"/>
    <w:rsid w:val="00033B7F"/>
    <w:rsid w:val="00036A00"/>
    <w:rsid w:val="00040EF2"/>
    <w:rsid w:val="00041BDE"/>
    <w:rsid w:val="00043146"/>
    <w:rsid w:val="00045D05"/>
    <w:rsid w:val="00046B69"/>
    <w:rsid w:val="00047EE9"/>
    <w:rsid w:val="00051A51"/>
    <w:rsid w:val="00052B00"/>
    <w:rsid w:val="000547DE"/>
    <w:rsid w:val="00056338"/>
    <w:rsid w:val="00061A16"/>
    <w:rsid w:val="00072977"/>
    <w:rsid w:val="000734D8"/>
    <w:rsid w:val="00073821"/>
    <w:rsid w:val="00076E71"/>
    <w:rsid w:val="00077DD3"/>
    <w:rsid w:val="00080378"/>
    <w:rsid w:val="00081C79"/>
    <w:rsid w:val="00085446"/>
    <w:rsid w:val="0009308F"/>
    <w:rsid w:val="00093AE1"/>
    <w:rsid w:val="00095186"/>
    <w:rsid w:val="00095F29"/>
    <w:rsid w:val="000A2C21"/>
    <w:rsid w:val="000A399D"/>
    <w:rsid w:val="000A469E"/>
    <w:rsid w:val="000B02E0"/>
    <w:rsid w:val="000B3267"/>
    <w:rsid w:val="000B38B9"/>
    <w:rsid w:val="000B40FF"/>
    <w:rsid w:val="000B5065"/>
    <w:rsid w:val="000C0017"/>
    <w:rsid w:val="000C00AA"/>
    <w:rsid w:val="000C46F5"/>
    <w:rsid w:val="000C4A05"/>
    <w:rsid w:val="000C4E63"/>
    <w:rsid w:val="000C53CA"/>
    <w:rsid w:val="000C5777"/>
    <w:rsid w:val="000C5DFF"/>
    <w:rsid w:val="000C69AB"/>
    <w:rsid w:val="000C7916"/>
    <w:rsid w:val="000D2C72"/>
    <w:rsid w:val="000D5061"/>
    <w:rsid w:val="000E0326"/>
    <w:rsid w:val="000E45C9"/>
    <w:rsid w:val="000E5416"/>
    <w:rsid w:val="000E545E"/>
    <w:rsid w:val="000E7DBD"/>
    <w:rsid w:val="000F63BA"/>
    <w:rsid w:val="000F70EB"/>
    <w:rsid w:val="00102ABD"/>
    <w:rsid w:val="0010659B"/>
    <w:rsid w:val="001169E9"/>
    <w:rsid w:val="00124744"/>
    <w:rsid w:val="00125256"/>
    <w:rsid w:val="001306C4"/>
    <w:rsid w:val="00130EAF"/>
    <w:rsid w:val="00131BBF"/>
    <w:rsid w:val="00135624"/>
    <w:rsid w:val="001366AB"/>
    <w:rsid w:val="00136A41"/>
    <w:rsid w:val="001407CA"/>
    <w:rsid w:val="0014224E"/>
    <w:rsid w:val="00144F74"/>
    <w:rsid w:val="00145F84"/>
    <w:rsid w:val="00151870"/>
    <w:rsid w:val="00153140"/>
    <w:rsid w:val="001542C6"/>
    <w:rsid w:val="001549E8"/>
    <w:rsid w:val="00164753"/>
    <w:rsid w:val="001707B1"/>
    <w:rsid w:val="001744E3"/>
    <w:rsid w:val="0017662C"/>
    <w:rsid w:val="001835FD"/>
    <w:rsid w:val="00186D7F"/>
    <w:rsid w:val="00186DBE"/>
    <w:rsid w:val="0019002F"/>
    <w:rsid w:val="00191495"/>
    <w:rsid w:val="0019211C"/>
    <w:rsid w:val="00196700"/>
    <w:rsid w:val="00197C6B"/>
    <w:rsid w:val="001A0DEC"/>
    <w:rsid w:val="001A0EFE"/>
    <w:rsid w:val="001A2DF2"/>
    <w:rsid w:val="001A2E17"/>
    <w:rsid w:val="001A5F57"/>
    <w:rsid w:val="001B18AD"/>
    <w:rsid w:val="001B4C76"/>
    <w:rsid w:val="001B6C31"/>
    <w:rsid w:val="001C46C3"/>
    <w:rsid w:val="001C6CEA"/>
    <w:rsid w:val="001D2C8C"/>
    <w:rsid w:val="001D3315"/>
    <w:rsid w:val="001D44DD"/>
    <w:rsid w:val="001E6593"/>
    <w:rsid w:val="001F1485"/>
    <w:rsid w:val="001F16B8"/>
    <w:rsid w:val="001F1BA6"/>
    <w:rsid w:val="001F32EB"/>
    <w:rsid w:val="001F3FB7"/>
    <w:rsid w:val="001F6CF1"/>
    <w:rsid w:val="002016CB"/>
    <w:rsid w:val="00202240"/>
    <w:rsid w:val="00204107"/>
    <w:rsid w:val="0020528A"/>
    <w:rsid w:val="00212414"/>
    <w:rsid w:val="00212D21"/>
    <w:rsid w:val="00214674"/>
    <w:rsid w:val="00216D7E"/>
    <w:rsid w:val="0022288D"/>
    <w:rsid w:val="00231FC7"/>
    <w:rsid w:val="00237037"/>
    <w:rsid w:val="00241A31"/>
    <w:rsid w:val="00242147"/>
    <w:rsid w:val="0024381D"/>
    <w:rsid w:val="00247FC5"/>
    <w:rsid w:val="00251879"/>
    <w:rsid w:val="002523E4"/>
    <w:rsid w:val="002528A2"/>
    <w:rsid w:val="002532B4"/>
    <w:rsid w:val="00253608"/>
    <w:rsid w:val="002574FB"/>
    <w:rsid w:val="0026124D"/>
    <w:rsid w:val="0026147E"/>
    <w:rsid w:val="002616CC"/>
    <w:rsid w:val="00262184"/>
    <w:rsid w:val="00265667"/>
    <w:rsid w:val="00271B29"/>
    <w:rsid w:val="00272F14"/>
    <w:rsid w:val="0028616A"/>
    <w:rsid w:val="002902D8"/>
    <w:rsid w:val="00293A03"/>
    <w:rsid w:val="00294E1F"/>
    <w:rsid w:val="00294FA5"/>
    <w:rsid w:val="00297574"/>
    <w:rsid w:val="00297A26"/>
    <w:rsid w:val="002A57F1"/>
    <w:rsid w:val="002B3056"/>
    <w:rsid w:val="002B4AAF"/>
    <w:rsid w:val="002B506F"/>
    <w:rsid w:val="002C2AA6"/>
    <w:rsid w:val="002C58C6"/>
    <w:rsid w:val="002D1517"/>
    <w:rsid w:val="002D796A"/>
    <w:rsid w:val="002E199E"/>
    <w:rsid w:val="002E59C9"/>
    <w:rsid w:val="002E632B"/>
    <w:rsid w:val="002E7433"/>
    <w:rsid w:val="002F5819"/>
    <w:rsid w:val="002F7274"/>
    <w:rsid w:val="00300B52"/>
    <w:rsid w:val="0030208B"/>
    <w:rsid w:val="00303508"/>
    <w:rsid w:val="00303D04"/>
    <w:rsid w:val="00304295"/>
    <w:rsid w:val="00305DBE"/>
    <w:rsid w:val="00306DCD"/>
    <w:rsid w:val="00307590"/>
    <w:rsid w:val="00310381"/>
    <w:rsid w:val="00311D46"/>
    <w:rsid w:val="00317121"/>
    <w:rsid w:val="00322B5F"/>
    <w:rsid w:val="003315F9"/>
    <w:rsid w:val="00340D6B"/>
    <w:rsid w:val="0035666C"/>
    <w:rsid w:val="00361E71"/>
    <w:rsid w:val="0036397F"/>
    <w:rsid w:val="003670A4"/>
    <w:rsid w:val="00370851"/>
    <w:rsid w:val="00372338"/>
    <w:rsid w:val="00373CDF"/>
    <w:rsid w:val="00376587"/>
    <w:rsid w:val="00376989"/>
    <w:rsid w:val="00377FBB"/>
    <w:rsid w:val="0038002B"/>
    <w:rsid w:val="00380980"/>
    <w:rsid w:val="00383597"/>
    <w:rsid w:val="003859E2"/>
    <w:rsid w:val="0038689C"/>
    <w:rsid w:val="0038774B"/>
    <w:rsid w:val="0039105F"/>
    <w:rsid w:val="00392C1F"/>
    <w:rsid w:val="00393721"/>
    <w:rsid w:val="00393945"/>
    <w:rsid w:val="00397858"/>
    <w:rsid w:val="003A1572"/>
    <w:rsid w:val="003A38B2"/>
    <w:rsid w:val="003A470A"/>
    <w:rsid w:val="003A6824"/>
    <w:rsid w:val="003B4F8B"/>
    <w:rsid w:val="003C4BF6"/>
    <w:rsid w:val="003C5983"/>
    <w:rsid w:val="003C68D2"/>
    <w:rsid w:val="003C6DDA"/>
    <w:rsid w:val="003D247A"/>
    <w:rsid w:val="003D3797"/>
    <w:rsid w:val="003D5707"/>
    <w:rsid w:val="003D5715"/>
    <w:rsid w:val="003D69F4"/>
    <w:rsid w:val="003D6C03"/>
    <w:rsid w:val="003D6EE9"/>
    <w:rsid w:val="003E0653"/>
    <w:rsid w:val="003E4D15"/>
    <w:rsid w:val="003F2ED3"/>
    <w:rsid w:val="003F5119"/>
    <w:rsid w:val="003F51EB"/>
    <w:rsid w:val="003F5361"/>
    <w:rsid w:val="003F76F2"/>
    <w:rsid w:val="00400776"/>
    <w:rsid w:val="00405B3E"/>
    <w:rsid w:val="00410713"/>
    <w:rsid w:val="0041110E"/>
    <w:rsid w:val="00414E12"/>
    <w:rsid w:val="0041654C"/>
    <w:rsid w:val="00416A70"/>
    <w:rsid w:val="00416C3E"/>
    <w:rsid w:val="00416F3A"/>
    <w:rsid w:val="00422176"/>
    <w:rsid w:val="00422ADB"/>
    <w:rsid w:val="00430EF0"/>
    <w:rsid w:val="004345ED"/>
    <w:rsid w:val="00437223"/>
    <w:rsid w:val="0043736A"/>
    <w:rsid w:val="0044161D"/>
    <w:rsid w:val="00441E13"/>
    <w:rsid w:val="00442F39"/>
    <w:rsid w:val="00451A41"/>
    <w:rsid w:val="00451AB4"/>
    <w:rsid w:val="00454BFF"/>
    <w:rsid w:val="00455BE1"/>
    <w:rsid w:val="0045741D"/>
    <w:rsid w:val="004651DA"/>
    <w:rsid w:val="0046781A"/>
    <w:rsid w:val="00474954"/>
    <w:rsid w:val="00480188"/>
    <w:rsid w:val="00481B0D"/>
    <w:rsid w:val="0048719D"/>
    <w:rsid w:val="004872D0"/>
    <w:rsid w:val="00490269"/>
    <w:rsid w:val="00490DC4"/>
    <w:rsid w:val="00491E3E"/>
    <w:rsid w:val="00494C4D"/>
    <w:rsid w:val="004A096E"/>
    <w:rsid w:val="004A16A6"/>
    <w:rsid w:val="004A4C18"/>
    <w:rsid w:val="004B04F9"/>
    <w:rsid w:val="004B0F0B"/>
    <w:rsid w:val="004B215C"/>
    <w:rsid w:val="004B5FBB"/>
    <w:rsid w:val="004B68B2"/>
    <w:rsid w:val="004C0F12"/>
    <w:rsid w:val="004C140C"/>
    <w:rsid w:val="004C192D"/>
    <w:rsid w:val="004C46E6"/>
    <w:rsid w:val="004C5D30"/>
    <w:rsid w:val="004C6308"/>
    <w:rsid w:val="004C7330"/>
    <w:rsid w:val="004D1358"/>
    <w:rsid w:val="004D21BD"/>
    <w:rsid w:val="004D2212"/>
    <w:rsid w:val="004D4C7D"/>
    <w:rsid w:val="004D5BB4"/>
    <w:rsid w:val="004D70CB"/>
    <w:rsid w:val="004D75C0"/>
    <w:rsid w:val="004E07C3"/>
    <w:rsid w:val="004E4915"/>
    <w:rsid w:val="004E4EF0"/>
    <w:rsid w:val="004E7422"/>
    <w:rsid w:val="004F028B"/>
    <w:rsid w:val="004F263A"/>
    <w:rsid w:val="004F33F4"/>
    <w:rsid w:val="004F6FDA"/>
    <w:rsid w:val="00500793"/>
    <w:rsid w:val="0050247C"/>
    <w:rsid w:val="00507272"/>
    <w:rsid w:val="005104E6"/>
    <w:rsid w:val="00511BC2"/>
    <w:rsid w:val="005143E0"/>
    <w:rsid w:val="00515804"/>
    <w:rsid w:val="0051631A"/>
    <w:rsid w:val="00516CB1"/>
    <w:rsid w:val="00520700"/>
    <w:rsid w:val="00531040"/>
    <w:rsid w:val="00531BBE"/>
    <w:rsid w:val="00532B94"/>
    <w:rsid w:val="005343FA"/>
    <w:rsid w:val="00537C14"/>
    <w:rsid w:val="005413FE"/>
    <w:rsid w:val="00542160"/>
    <w:rsid w:val="005421B1"/>
    <w:rsid w:val="005441C1"/>
    <w:rsid w:val="00545D13"/>
    <w:rsid w:val="00553834"/>
    <w:rsid w:val="00554122"/>
    <w:rsid w:val="005658B2"/>
    <w:rsid w:val="005704FA"/>
    <w:rsid w:val="00574CD7"/>
    <w:rsid w:val="0057543D"/>
    <w:rsid w:val="00576909"/>
    <w:rsid w:val="00576EA9"/>
    <w:rsid w:val="00580EE1"/>
    <w:rsid w:val="0058265A"/>
    <w:rsid w:val="00584A6E"/>
    <w:rsid w:val="00587041"/>
    <w:rsid w:val="00591476"/>
    <w:rsid w:val="00592B71"/>
    <w:rsid w:val="00592F3F"/>
    <w:rsid w:val="00594A05"/>
    <w:rsid w:val="0059554C"/>
    <w:rsid w:val="005976EF"/>
    <w:rsid w:val="00597D94"/>
    <w:rsid w:val="005A0AAF"/>
    <w:rsid w:val="005A2927"/>
    <w:rsid w:val="005A455E"/>
    <w:rsid w:val="005A7E0E"/>
    <w:rsid w:val="005B0850"/>
    <w:rsid w:val="005B30E7"/>
    <w:rsid w:val="005B5940"/>
    <w:rsid w:val="005B6624"/>
    <w:rsid w:val="005C0870"/>
    <w:rsid w:val="005C244F"/>
    <w:rsid w:val="005C50F8"/>
    <w:rsid w:val="005C5412"/>
    <w:rsid w:val="005C7532"/>
    <w:rsid w:val="005D0403"/>
    <w:rsid w:val="005D0D16"/>
    <w:rsid w:val="005D3190"/>
    <w:rsid w:val="005E19D4"/>
    <w:rsid w:val="005E2AE0"/>
    <w:rsid w:val="005F078E"/>
    <w:rsid w:val="005F5A18"/>
    <w:rsid w:val="005F68D2"/>
    <w:rsid w:val="00600084"/>
    <w:rsid w:val="006009B2"/>
    <w:rsid w:val="00601385"/>
    <w:rsid w:val="00605E3D"/>
    <w:rsid w:val="0061010A"/>
    <w:rsid w:val="0061526B"/>
    <w:rsid w:val="00616F72"/>
    <w:rsid w:val="006244EF"/>
    <w:rsid w:val="0062550A"/>
    <w:rsid w:val="006260C4"/>
    <w:rsid w:val="0063292E"/>
    <w:rsid w:val="00634FD6"/>
    <w:rsid w:val="006355B9"/>
    <w:rsid w:val="00635672"/>
    <w:rsid w:val="006377E0"/>
    <w:rsid w:val="00637E52"/>
    <w:rsid w:val="006422DB"/>
    <w:rsid w:val="00646C86"/>
    <w:rsid w:val="00656CF5"/>
    <w:rsid w:val="00657624"/>
    <w:rsid w:val="006612E4"/>
    <w:rsid w:val="006618F0"/>
    <w:rsid w:val="00662D24"/>
    <w:rsid w:val="00666659"/>
    <w:rsid w:val="006722F6"/>
    <w:rsid w:val="00676542"/>
    <w:rsid w:val="00680D24"/>
    <w:rsid w:val="00683839"/>
    <w:rsid w:val="0068479B"/>
    <w:rsid w:val="006849DA"/>
    <w:rsid w:val="00684C16"/>
    <w:rsid w:val="00691974"/>
    <w:rsid w:val="00691EBC"/>
    <w:rsid w:val="0069273E"/>
    <w:rsid w:val="0069311E"/>
    <w:rsid w:val="00694913"/>
    <w:rsid w:val="00695107"/>
    <w:rsid w:val="0069649F"/>
    <w:rsid w:val="00697F8B"/>
    <w:rsid w:val="006A0353"/>
    <w:rsid w:val="006A0B3D"/>
    <w:rsid w:val="006A1791"/>
    <w:rsid w:val="006A4216"/>
    <w:rsid w:val="006A7FA9"/>
    <w:rsid w:val="006B08CD"/>
    <w:rsid w:val="006B09A3"/>
    <w:rsid w:val="006B2D93"/>
    <w:rsid w:val="006B6A70"/>
    <w:rsid w:val="006B7B73"/>
    <w:rsid w:val="006C11D1"/>
    <w:rsid w:val="006C345F"/>
    <w:rsid w:val="006C793B"/>
    <w:rsid w:val="006D0021"/>
    <w:rsid w:val="006D27FB"/>
    <w:rsid w:val="006D36D4"/>
    <w:rsid w:val="006D3712"/>
    <w:rsid w:val="006D3B5A"/>
    <w:rsid w:val="006D3E93"/>
    <w:rsid w:val="006D42A8"/>
    <w:rsid w:val="006D7A23"/>
    <w:rsid w:val="006E110E"/>
    <w:rsid w:val="006E3CE4"/>
    <w:rsid w:val="006F1214"/>
    <w:rsid w:val="006F63FB"/>
    <w:rsid w:val="006F7A0D"/>
    <w:rsid w:val="007041F7"/>
    <w:rsid w:val="007063B8"/>
    <w:rsid w:val="00711539"/>
    <w:rsid w:val="00712D89"/>
    <w:rsid w:val="00713BA2"/>
    <w:rsid w:val="00713DFE"/>
    <w:rsid w:val="007160F5"/>
    <w:rsid w:val="00717BF4"/>
    <w:rsid w:val="0072264A"/>
    <w:rsid w:val="00724FA4"/>
    <w:rsid w:val="00731232"/>
    <w:rsid w:val="0073269A"/>
    <w:rsid w:val="00732C52"/>
    <w:rsid w:val="00734DD4"/>
    <w:rsid w:val="007364C2"/>
    <w:rsid w:val="0074000D"/>
    <w:rsid w:val="007429CD"/>
    <w:rsid w:val="00743052"/>
    <w:rsid w:val="00744F2D"/>
    <w:rsid w:val="007471DF"/>
    <w:rsid w:val="00752F8B"/>
    <w:rsid w:val="007539A9"/>
    <w:rsid w:val="00755C4E"/>
    <w:rsid w:val="007572A9"/>
    <w:rsid w:val="00760DD1"/>
    <w:rsid w:val="00762B0C"/>
    <w:rsid w:val="00763E69"/>
    <w:rsid w:val="00764914"/>
    <w:rsid w:val="007653FC"/>
    <w:rsid w:val="0076745A"/>
    <w:rsid w:val="00767563"/>
    <w:rsid w:val="00772EEE"/>
    <w:rsid w:val="0079130C"/>
    <w:rsid w:val="00793332"/>
    <w:rsid w:val="007940DB"/>
    <w:rsid w:val="007955D9"/>
    <w:rsid w:val="00797F06"/>
    <w:rsid w:val="007A135D"/>
    <w:rsid w:val="007A1481"/>
    <w:rsid w:val="007A1835"/>
    <w:rsid w:val="007A62D3"/>
    <w:rsid w:val="007B31CA"/>
    <w:rsid w:val="007B42FB"/>
    <w:rsid w:val="007C4139"/>
    <w:rsid w:val="007D052D"/>
    <w:rsid w:val="007D15D0"/>
    <w:rsid w:val="007D65C7"/>
    <w:rsid w:val="007E2425"/>
    <w:rsid w:val="007E300A"/>
    <w:rsid w:val="007E5AD0"/>
    <w:rsid w:val="007E6E6D"/>
    <w:rsid w:val="007E7011"/>
    <w:rsid w:val="007F0D65"/>
    <w:rsid w:val="007F5869"/>
    <w:rsid w:val="007F6F7C"/>
    <w:rsid w:val="007F747A"/>
    <w:rsid w:val="007F7890"/>
    <w:rsid w:val="00803CFA"/>
    <w:rsid w:val="0080455C"/>
    <w:rsid w:val="008102F7"/>
    <w:rsid w:val="00810AB0"/>
    <w:rsid w:val="00814D1D"/>
    <w:rsid w:val="008161AC"/>
    <w:rsid w:val="00817982"/>
    <w:rsid w:val="00820897"/>
    <w:rsid w:val="008216A8"/>
    <w:rsid w:val="008225B5"/>
    <w:rsid w:val="00830501"/>
    <w:rsid w:val="0083050A"/>
    <w:rsid w:val="00831E7D"/>
    <w:rsid w:val="00833A30"/>
    <w:rsid w:val="00834930"/>
    <w:rsid w:val="008360A4"/>
    <w:rsid w:val="00836139"/>
    <w:rsid w:val="008378D7"/>
    <w:rsid w:val="008407DA"/>
    <w:rsid w:val="00841E00"/>
    <w:rsid w:val="00844941"/>
    <w:rsid w:val="008516AE"/>
    <w:rsid w:val="0085280F"/>
    <w:rsid w:val="008626E6"/>
    <w:rsid w:val="00862FE7"/>
    <w:rsid w:val="00864AF5"/>
    <w:rsid w:val="00864F02"/>
    <w:rsid w:val="008716A1"/>
    <w:rsid w:val="00874ACF"/>
    <w:rsid w:val="00874D6C"/>
    <w:rsid w:val="00875D7F"/>
    <w:rsid w:val="00876527"/>
    <w:rsid w:val="0088154F"/>
    <w:rsid w:val="00883FA2"/>
    <w:rsid w:val="00886AA1"/>
    <w:rsid w:val="00890FFC"/>
    <w:rsid w:val="00891A03"/>
    <w:rsid w:val="0089334E"/>
    <w:rsid w:val="008956CF"/>
    <w:rsid w:val="008A3891"/>
    <w:rsid w:val="008A4AA9"/>
    <w:rsid w:val="008A4E98"/>
    <w:rsid w:val="008B2BEB"/>
    <w:rsid w:val="008C0E04"/>
    <w:rsid w:val="008C3DF4"/>
    <w:rsid w:val="008C4053"/>
    <w:rsid w:val="008C4E0D"/>
    <w:rsid w:val="008C55D9"/>
    <w:rsid w:val="008C5D99"/>
    <w:rsid w:val="008D6CEB"/>
    <w:rsid w:val="008E1A78"/>
    <w:rsid w:val="008E50BA"/>
    <w:rsid w:val="008E5909"/>
    <w:rsid w:val="008E632B"/>
    <w:rsid w:val="008E68A4"/>
    <w:rsid w:val="008E7FDA"/>
    <w:rsid w:val="008F0964"/>
    <w:rsid w:val="008F5676"/>
    <w:rsid w:val="00901E00"/>
    <w:rsid w:val="0091124E"/>
    <w:rsid w:val="0091228E"/>
    <w:rsid w:val="00912927"/>
    <w:rsid w:val="00920C81"/>
    <w:rsid w:val="009227A8"/>
    <w:rsid w:val="009232D7"/>
    <w:rsid w:val="009251C7"/>
    <w:rsid w:val="00926A3E"/>
    <w:rsid w:val="00927F85"/>
    <w:rsid w:val="0093094E"/>
    <w:rsid w:val="0093367D"/>
    <w:rsid w:val="0093453D"/>
    <w:rsid w:val="009355C4"/>
    <w:rsid w:val="00940D2A"/>
    <w:rsid w:val="00946743"/>
    <w:rsid w:val="00946A3B"/>
    <w:rsid w:val="00946E58"/>
    <w:rsid w:val="00946EEA"/>
    <w:rsid w:val="00953817"/>
    <w:rsid w:val="00955103"/>
    <w:rsid w:val="009639A2"/>
    <w:rsid w:val="00966BFB"/>
    <w:rsid w:val="00972C6B"/>
    <w:rsid w:val="00973277"/>
    <w:rsid w:val="009739E4"/>
    <w:rsid w:val="00974253"/>
    <w:rsid w:val="009815C9"/>
    <w:rsid w:val="00981E72"/>
    <w:rsid w:val="00983243"/>
    <w:rsid w:val="00984CAF"/>
    <w:rsid w:val="00985035"/>
    <w:rsid w:val="00986C27"/>
    <w:rsid w:val="00990D95"/>
    <w:rsid w:val="009927CB"/>
    <w:rsid w:val="00993CE8"/>
    <w:rsid w:val="009949EB"/>
    <w:rsid w:val="009955A7"/>
    <w:rsid w:val="009A0370"/>
    <w:rsid w:val="009A078C"/>
    <w:rsid w:val="009A1840"/>
    <w:rsid w:val="009A4DD1"/>
    <w:rsid w:val="009A51A5"/>
    <w:rsid w:val="009A594E"/>
    <w:rsid w:val="009A6C45"/>
    <w:rsid w:val="009A6DB9"/>
    <w:rsid w:val="009B0619"/>
    <w:rsid w:val="009B169B"/>
    <w:rsid w:val="009B1C69"/>
    <w:rsid w:val="009B2670"/>
    <w:rsid w:val="009C0899"/>
    <w:rsid w:val="009C0F54"/>
    <w:rsid w:val="009C53BB"/>
    <w:rsid w:val="009C603F"/>
    <w:rsid w:val="009C65A8"/>
    <w:rsid w:val="009C687D"/>
    <w:rsid w:val="009C74B3"/>
    <w:rsid w:val="009C775E"/>
    <w:rsid w:val="009D2676"/>
    <w:rsid w:val="009D7829"/>
    <w:rsid w:val="009D7D58"/>
    <w:rsid w:val="009E1ADF"/>
    <w:rsid w:val="009E30C0"/>
    <w:rsid w:val="009E6DE6"/>
    <w:rsid w:val="009E7BF8"/>
    <w:rsid w:val="009F029B"/>
    <w:rsid w:val="009F16E9"/>
    <w:rsid w:val="009F3583"/>
    <w:rsid w:val="009F4A48"/>
    <w:rsid w:val="009F4E8C"/>
    <w:rsid w:val="009F5DA6"/>
    <w:rsid w:val="009F6080"/>
    <w:rsid w:val="009F7FE0"/>
    <w:rsid w:val="00A006F5"/>
    <w:rsid w:val="00A018E9"/>
    <w:rsid w:val="00A01E4B"/>
    <w:rsid w:val="00A028B5"/>
    <w:rsid w:val="00A02B7B"/>
    <w:rsid w:val="00A1292B"/>
    <w:rsid w:val="00A13DB7"/>
    <w:rsid w:val="00A1413F"/>
    <w:rsid w:val="00A15CB6"/>
    <w:rsid w:val="00A21CB5"/>
    <w:rsid w:val="00A22BB1"/>
    <w:rsid w:val="00A23EFC"/>
    <w:rsid w:val="00A2625C"/>
    <w:rsid w:val="00A30036"/>
    <w:rsid w:val="00A30E52"/>
    <w:rsid w:val="00A31C51"/>
    <w:rsid w:val="00A31CCC"/>
    <w:rsid w:val="00A42433"/>
    <w:rsid w:val="00A42F12"/>
    <w:rsid w:val="00A43BE7"/>
    <w:rsid w:val="00A543D6"/>
    <w:rsid w:val="00A55F5B"/>
    <w:rsid w:val="00A562CC"/>
    <w:rsid w:val="00A640DE"/>
    <w:rsid w:val="00A6755E"/>
    <w:rsid w:val="00A67EEC"/>
    <w:rsid w:val="00A720CA"/>
    <w:rsid w:val="00A723B0"/>
    <w:rsid w:val="00A725A5"/>
    <w:rsid w:val="00A72FEA"/>
    <w:rsid w:val="00A74002"/>
    <w:rsid w:val="00A77C30"/>
    <w:rsid w:val="00A8230F"/>
    <w:rsid w:val="00A8231D"/>
    <w:rsid w:val="00A851F1"/>
    <w:rsid w:val="00A87149"/>
    <w:rsid w:val="00A87A32"/>
    <w:rsid w:val="00A916DF"/>
    <w:rsid w:val="00A91848"/>
    <w:rsid w:val="00A91AA9"/>
    <w:rsid w:val="00A93B37"/>
    <w:rsid w:val="00A96B58"/>
    <w:rsid w:val="00AA1134"/>
    <w:rsid w:val="00AA1C4C"/>
    <w:rsid w:val="00AA55BE"/>
    <w:rsid w:val="00AA7FEB"/>
    <w:rsid w:val="00AB1656"/>
    <w:rsid w:val="00AB2B51"/>
    <w:rsid w:val="00AB52AD"/>
    <w:rsid w:val="00AC0787"/>
    <w:rsid w:val="00AC380F"/>
    <w:rsid w:val="00AC4C4D"/>
    <w:rsid w:val="00AC663E"/>
    <w:rsid w:val="00AC72EF"/>
    <w:rsid w:val="00AC74EA"/>
    <w:rsid w:val="00AD07DE"/>
    <w:rsid w:val="00AD2767"/>
    <w:rsid w:val="00AD3445"/>
    <w:rsid w:val="00AD4C5E"/>
    <w:rsid w:val="00AD764C"/>
    <w:rsid w:val="00AD7A84"/>
    <w:rsid w:val="00AE0B1E"/>
    <w:rsid w:val="00AE3FF4"/>
    <w:rsid w:val="00AE514B"/>
    <w:rsid w:val="00AE6981"/>
    <w:rsid w:val="00AF4714"/>
    <w:rsid w:val="00AF631C"/>
    <w:rsid w:val="00B00595"/>
    <w:rsid w:val="00B01C17"/>
    <w:rsid w:val="00B04AFD"/>
    <w:rsid w:val="00B0505B"/>
    <w:rsid w:val="00B079DE"/>
    <w:rsid w:val="00B12208"/>
    <w:rsid w:val="00B12C28"/>
    <w:rsid w:val="00B14873"/>
    <w:rsid w:val="00B22A6D"/>
    <w:rsid w:val="00B23D2F"/>
    <w:rsid w:val="00B3036C"/>
    <w:rsid w:val="00B35618"/>
    <w:rsid w:val="00B36017"/>
    <w:rsid w:val="00B364DC"/>
    <w:rsid w:val="00B40BAC"/>
    <w:rsid w:val="00B45933"/>
    <w:rsid w:val="00B46C09"/>
    <w:rsid w:val="00B46E36"/>
    <w:rsid w:val="00B47214"/>
    <w:rsid w:val="00B51D99"/>
    <w:rsid w:val="00B529E9"/>
    <w:rsid w:val="00B549C6"/>
    <w:rsid w:val="00B5572F"/>
    <w:rsid w:val="00B61E3E"/>
    <w:rsid w:val="00B62E1C"/>
    <w:rsid w:val="00B7211D"/>
    <w:rsid w:val="00B72B9C"/>
    <w:rsid w:val="00B774FE"/>
    <w:rsid w:val="00B80A0D"/>
    <w:rsid w:val="00B85BEE"/>
    <w:rsid w:val="00B86327"/>
    <w:rsid w:val="00B90936"/>
    <w:rsid w:val="00B90F56"/>
    <w:rsid w:val="00B91FA4"/>
    <w:rsid w:val="00B971C8"/>
    <w:rsid w:val="00BA1E90"/>
    <w:rsid w:val="00BA50F6"/>
    <w:rsid w:val="00BA5C39"/>
    <w:rsid w:val="00BA7521"/>
    <w:rsid w:val="00BB1DEC"/>
    <w:rsid w:val="00BC6C6B"/>
    <w:rsid w:val="00BD0003"/>
    <w:rsid w:val="00BD0D45"/>
    <w:rsid w:val="00BD7125"/>
    <w:rsid w:val="00BD7FD3"/>
    <w:rsid w:val="00BE0D24"/>
    <w:rsid w:val="00BE26B2"/>
    <w:rsid w:val="00BE349E"/>
    <w:rsid w:val="00BE3E81"/>
    <w:rsid w:val="00BE51C8"/>
    <w:rsid w:val="00BE53F4"/>
    <w:rsid w:val="00BE736F"/>
    <w:rsid w:val="00BE7DCD"/>
    <w:rsid w:val="00BF00A3"/>
    <w:rsid w:val="00BF1083"/>
    <w:rsid w:val="00BF44AA"/>
    <w:rsid w:val="00BF563D"/>
    <w:rsid w:val="00BF5781"/>
    <w:rsid w:val="00BF69DC"/>
    <w:rsid w:val="00C01E8B"/>
    <w:rsid w:val="00C03615"/>
    <w:rsid w:val="00C03A7D"/>
    <w:rsid w:val="00C05FB2"/>
    <w:rsid w:val="00C12121"/>
    <w:rsid w:val="00C152B1"/>
    <w:rsid w:val="00C153BF"/>
    <w:rsid w:val="00C15733"/>
    <w:rsid w:val="00C20B4E"/>
    <w:rsid w:val="00C255E5"/>
    <w:rsid w:val="00C275BA"/>
    <w:rsid w:val="00C32061"/>
    <w:rsid w:val="00C34017"/>
    <w:rsid w:val="00C41F27"/>
    <w:rsid w:val="00C43480"/>
    <w:rsid w:val="00C442DA"/>
    <w:rsid w:val="00C455BB"/>
    <w:rsid w:val="00C50796"/>
    <w:rsid w:val="00C51429"/>
    <w:rsid w:val="00C53B60"/>
    <w:rsid w:val="00C563C5"/>
    <w:rsid w:val="00C62D85"/>
    <w:rsid w:val="00C66530"/>
    <w:rsid w:val="00C67A39"/>
    <w:rsid w:val="00C702D9"/>
    <w:rsid w:val="00C76AE6"/>
    <w:rsid w:val="00C8648B"/>
    <w:rsid w:val="00C87315"/>
    <w:rsid w:val="00C91E3C"/>
    <w:rsid w:val="00C921B7"/>
    <w:rsid w:val="00CA0DA7"/>
    <w:rsid w:val="00CA0E51"/>
    <w:rsid w:val="00CA1529"/>
    <w:rsid w:val="00CA2876"/>
    <w:rsid w:val="00CA3252"/>
    <w:rsid w:val="00CA49E9"/>
    <w:rsid w:val="00CA742E"/>
    <w:rsid w:val="00CA7878"/>
    <w:rsid w:val="00CA7FAD"/>
    <w:rsid w:val="00CB13A0"/>
    <w:rsid w:val="00CB3B1A"/>
    <w:rsid w:val="00CB418C"/>
    <w:rsid w:val="00CB47E5"/>
    <w:rsid w:val="00CB55FF"/>
    <w:rsid w:val="00CB5752"/>
    <w:rsid w:val="00CB634E"/>
    <w:rsid w:val="00CB6954"/>
    <w:rsid w:val="00CB7153"/>
    <w:rsid w:val="00CC05BE"/>
    <w:rsid w:val="00CC3085"/>
    <w:rsid w:val="00CD36E8"/>
    <w:rsid w:val="00CD49D5"/>
    <w:rsid w:val="00CE2CEF"/>
    <w:rsid w:val="00CE393A"/>
    <w:rsid w:val="00CE6046"/>
    <w:rsid w:val="00CE7962"/>
    <w:rsid w:val="00CF03B6"/>
    <w:rsid w:val="00CF11EF"/>
    <w:rsid w:val="00CF188B"/>
    <w:rsid w:val="00CF5043"/>
    <w:rsid w:val="00D007BF"/>
    <w:rsid w:val="00D03A5D"/>
    <w:rsid w:val="00D06D55"/>
    <w:rsid w:val="00D074CD"/>
    <w:rsid w:val="00D128B5"/>
    <w:rsid w:val="00D15EC6"/>
    <w:rsid w:val="00D16CCF"/>
    <w:rsid w:val="00D16D99"/>
    <w:rsid w:val="00D17C83"/>
    <w:rsid w:val="00D20E42"/>
    <w:rsid w:val="00D21D5E"/>
    <w:rsid w:val="00D30C38"/>
    <w:rsid w:val="00D31E4B"/>
    <w:rsid w:val="00D333E3"/>
    <w:rsid w:val="00D33FCF"/>
    <w:rsid w:val="00D35C88"/>
    <w:rsid w:val="00D369B7"/>
    <w:rsid w:val="00D4131A"/>
    <w:rsid w:val="00D42858"/>
    <w:rsid w:val="00D43BBB"/>
    <w:rsid w:val="00D4689A"/>
    <w:rsid w:val="00D505EE"/>
    <w:rsid w:val="00D53837"/>
    <w:rsid w:val="00D5403C"/>
    <w:rsid w:val="00D63978"/>
    <w:rsid w:val="00D65D65"/>
    <w:rsid w:val="00D6798F"/>
    <w:rsid w:val="00D70FD2"/>
    <w:rsid w:val="00D71D53"/>
    <w:rsid w:val="00D72D0B"/>
    <w:rsid w:val="00D75B65"/>
    <w:rsid w:val="00D779E3"/>
    <w:rsid w:val="00D82531"/>
    <w:rsid w:val="00D83E7D"/>
    <w:rsid w:val="00D84163"/>
    <w:rsid w:val="00D87853"/>
    <w:rsid w:val="00D901E8"/>
    <w:rsid w:val="00D904F4"/>
    <w:rsid w:val="00D92237"/>
    <w:rsid w:val="00D93F3F"/>
    <w:rsid w:val="00D93FCC"/>
    <w:rsid w:val="00DA1E2A"/>
    <w:rsid w:val="00DA72AB"/>
    <w:rsid w:val="00DB41DE"/>
    <w:rsid w:val="00DB5C46"/>
    <w:rsid w:val="00DB6D78"/>
    <w:rsid w:val="00DB7230"/>
    <w:rsid w:val="00DC0980"/>
    <w:rsid w:val="00DC3495"/>
    <w:rsid w:val="00DC3755"/>
    <w:rsid w:val="00DC37C5"/>
    <w:rsid w:val="00DD3DB7"/>
    <w:rsid w:val="00DD48BC"/>
    <w:rsid w:val="00DD6326"/>
    <w:rsid w:val="00DD6BA5"/>
    <w:rsid w:val="00DE1310"/>
    <w:rsid w:val="00DE4565"/>
    <w:rsid w:val="00DE49DD"/>
    <w:rsid w:val="00DE53CF"/>
    <w:rsid w:val="00DE5751"/>
    <w:rsid w:val="00DF2790"/>
    <w:rsid w:val="00DF307D"/>
    <w:rsid w:val="00DF5167"/>
    <w:rsid w:val="00DF59BD"/>
    <w:rsid w:val="00E02152"/>
    <w:rsid w:val="00E061CD"/>
    <w:rsid w:val="00E11DB0"/>
    <w:rsid w:val="00E217DC"/>
    <w:rsid w:val="00E245B7"/>
    <w:rsid w:val="00E247E6"/>
    <w:rsid w:val="00E25C99"/>
    <w:rsid w:val="00E27E47"/>
    <w:rsid w:val="00E36DA8"/>
    <w:rsid w:val="00E41C97"/>
    <w:rsid w:val="00E53071"/>
    <w:rsid w:val="00E558B9"/>
    <w:rsid w:val="00E61CA7"/>
    <w:rsid w:val="00E63E45"/>
    <w:rsid w:val="00E67F51"/>
    <w:rsid w:val="00E77505"/>
    <w:rsid w:val="00E805B7"/>
    <w:rsid w:val="00E82067"/>
    <w:rsid w:val="00E82DAC"/>
    <w:rsid w:val="00E84C31"/>
    <w:rsid w:val="00E84F2A"/>
    <w:rsid w:val="00E90147"/>
    <w:rsid w:val="00E96D80"/>
    <w:rsid w:val="00E974C5"/>
    <w:rsid w:val="00EA00DF"/>
    <w:rsid w:val="00EA2711"/>
    <w:rsid w:val="00EA2A3F"/>
    <w:rsid w:val="00EA4DE4"/>
    <w:rsid w:val="00EB0366"/>
    <w:rsid w:val="00EB041C"/>
    <w:rsid w:val="00EB165B"/>
    <w:rsid w:val="00EB21B2"/>
    <w:rsid w:val="00EB2291"/>
    <w:rsid w:val="00EB503F"/>
    <w:rsid w:val="00EB745C"/>
    <w:rsid w:val="00EC1062"/>
    <w:rsid w:val="00EC4AAB"/>
    <w:rsid w:val="00EC54C2"/>
    <w:rsid w:val="00ED3912"/>
    <w:rsid w:val="00ED5673"/>
    <w:rsid w:val="00ED68D1"/>
    <w:rsid w:val="00EE2C85"/>
    <w:rsid w:val="00EE345A"/>
    <w:rsid w:val="00EE35C8"/>
    <w:rsid w:val="00EE3757"/>
    <w:rsid w:val="00EE58D6"/>
    <w:rsid w:val="00EF0B68"/>
    <w:rsid w:val="00EF29C7"/>
    <w:rsid w:val="00EF2BC7"/>
    <w:rsid w:val="00EF2E40"/>
    <w:rsid w:val="00EF709E"/>
    <w:rsid w:val="00EF73D9"/>
    <w:rsid w:val="00F01DEB"/>
    <w:rsid w:val="00F0301C"/>
    <w:rsid w:val="00F05347"/>
    <w:rsid w:val="00F12592"/>
    <w:rsid w:val="00F207A4"/>
    <w:rsid w:val="00F21D4A"/>
    <w:rsid w:val="00F226F8"/>
    <w:rsid w:val="00F24F9A"/>
    <w:rsid w:val="00F25F47"/>
    <w:rsid w:val="00F26D50"/>
    <w:rsid w:val="00F31B03"/>
    <w:rsid w:val="00F32657"/>
    <w:rsid w:val="00F3341F"/>
    <w:rsid w:val="00F34F7B"/>
    <w:rsid w:val="00F37242"/>
    <w:rsid w:val="00F41C0C"/>
    <w:rsid w:val="00F429F4"/>
    <w:rsid w:val="00F42FDE"/>
    <w:rsid w:val="00F431FB"/>
    <w:rsid w:val="00F43CB0"/>
    <w:rsid w:val="00F50F24"/>
    <w:rsid w:val="00F52455"/>
    <w:rsid w:val="00F5465A"/>
    <w:rsid w:val="00F5491F"/>
    <w:rsid w:val="00F55C8F"/>
    <w:rsid w:val="00F574AD"/>
    <w:rsid w:val="00F6030D"/>
    <w:rsid w:val="00F627F6"/>
    <w:rsid w:val="00F65FC4"/>
    <w:rsid w:val="00F67CF8"/>
    <w:rsid w:val="00F712A9"/>
    <w:rsid w:val="00F715E3"/>
    <w:rsid w:val="00F7206B"/>
    <w:rsid w:val="00F72615"/>
    <w:rsid w:val="00F72CE9"/>
    <w:rsid w:val="00F83800"/>
    <w:rsid w:val="00F85B44"/>
    <w:rsid w:val="00F86B7C"/>
    <w:rsid w:val="00F93BF5"/>
    <w:rsid w:val="00F962C9"/>
    <w:rsid w:val="00F9710E"/>
    <w:rsid w:val="00F97AC7"/>
    <w:rsid w:val="00FA28ED"/>
    <w:rsid w:val="00FB107D"/>
    <w:rsid w:val="00FB1303"/>
    <w:rsid w:val="00FB2011"/>
    <w:rsid w:val="00FB3286"/>
    <w:rsid w:val="00FB533E"/>
    <w:rsid w:val="00FC0A79"/>
    <w:rsid w:val="00FC329C"/>
    <w:rsid w:val="00FC4940"/>
    <w:rsid w:val="00FC52A0"/>
    <w:rsid w:val="00FC69C4"/>
    <w:rsid w:val="00FD04F5"/>
    <w:rsid w:val="00FD0883"/>
    <w:rsid w:val="00FD22C0"/>
    <w:rsid w:val="00FD3ED4"/>
    <w:rsid w:val="00FD54DA"/>
    <w:rsid w:val="00FD5A6C"/>
    <w:rsid w:val="00FE59E6"/>
    <w:rsid w:val="00FE6DD9"/>
    <w:rsid w:val="00FF1101"/>
    <w:rsid w:val="00FF28D6"/>
    <w:rsid w:val="00FF2F9A"/>
    <w:rsid w:val="00FF3A67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17BF4"/>
    <w:pPr>
      <w:keepNext/>
      <w:ind w:firstLine="709"/>
      <w:jc w:val="both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7BF4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17BF4"/>
    <w:pPr>
      <w:spacing w:after="120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17BF4"/>
    <w:rPr>
      <w:rFonts w:ascii="Times New Roman" w:hAnsi="Times New Roman" w:cs="Times New Roman"/>
      <w:sz w:val="24"/>
      <w:lang w:eastAsia="ru-RU"/>
    </w:rPr>
  </w:style>
  <w:style w:type="paragraph" w:styleId="a5">
    <w:name w:val="Body Text First Indent"/>
    <w:basedOn w:val="a3"/>
    <w:link w:val="a6"/>
    <w:uiPriority w:val="99"/>
    <w:rsid w:val="00717BF4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locked/>
    <w:rsid w:val="00717BF4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717BF4"/>
    <w:pPr>
      <w:ind w:left="720"/>
      <w:contextualSpacing/>
    </w:pPr>
  </w:style>
  <w:style w:type="paragraph" w:customStyle="1" w:styleId="ConsPlusNormal">
    <w:name w:val="ConsPlusNormal"/>
    <w:uiPriority w:val="99"/>
    <w:rsid w:val="0030350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490D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90DC4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490D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90DC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B3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7653FC"/>
    <w:rPr>
      <w:lang w:eastAsia="en-US"/>
    </w:rPr>
  </w:style>
  <w:style w:type="paragraph" w:customStyle="1" w:styleId="1">
    <w:name w:val="Без интервала1"/>
    <w:uiPriority w:val="99"/>
    <w:rsid w:val="00A87149"/>
    <w:rPr>
      <w:rFonts w:eastAsia="Times New Roman"/>
      <w:lang w:eastAsia="en-US"/>
    </w:rPr>
  </w:style>
  <w:style w:type="paragraph" w:styleId="ae">
    <w:name w:val="Balloon Text"/>
    <w:basedOn w:val="a"/>
    <w:link w:val="af"/>
    <w:uiPriority w:val="99"/>
    <w:semiHidden/>
    <w:rsid w:val="0041654C"/>
    <w:rPr>
      <w:rFonts w:ascii="Tahoma" w:eastAsia="Calibri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1654C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17BF4"/>
    <w:pPr>
      <w:keepNext/>
      <w:ind w:firstLine="709"/>
      <w:jc w:val="both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7BF4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17BF4"/>
    <w:pPr>
      <w:spacing w:after="120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17BF4"/>
    <w:rPr>
      <w:rFonts w:ascii="Times New Roman" w:hAnsi="Times New Roman" w:cs="Times New Roman"/>
      <w:sz w:val="24"/>
      <w:lang w:eastAsia="ru-RU"/>
    </w:rPr>
  </w:style>
  <w:style w:type="paragraph" w:styleId="a5">
    <w:name w:val="Body Text First Indent"/>
    <w:basedOn w:val="a3"/>
    <w:link w:val="a6"/>
    <w:uiPriority w:val="99"/>
    <w:rsid w:val="00717BF4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locked/>
    <w:rsid w:val="00717BF4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717BF4"/>
    <w:pPr>
      <w:ind w:left="720"/>
      <w:contextualSpacing/>
    </w:pPr>
  </w:style>
  <w:style w:type="paragraph" w:customStyle="1" w:styleId="ConsPlusNormal">
    <w:name w:val="ConsPlusNormal"/>
    <w:uiPriority w:val="99"/>
    <w:rsid w:val="0030350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490D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90DC4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490D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90DC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B3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7653FC"/>
    <w:rPr>
      <w:lang w:eastAsia="en-US"/>
    </w:rPr>
  </w:style>
  <w:style w:type="paragraph" w:customStyle="1" w:styleId="1">
    <w:name w:val="Без интервала1"/>
    <w:uiPriority w:val="99"/>
    <w:rsid w:val="00A87149"/>
    <w:rPr>
      <w:rFonts w:eastAsia="Times New Roman"/>
      <w:lang w:eastAsia="en-US"/>
    </w:rPr>
  </w:style>
  <w:style w:type="paragraph" w:styleId="ae">
    <w:name w:val="Balloon Text"/>
    <w:basedOn w:val="a"/>
    <w:link w:val="af"/>
    <w:uiPriority w:val="99"/>
    <w:semiHidden/>
    <w:rsid w:val="0041654C"/>
    <w:rPr>
      <w:rFonts w:ascii="Tahoma" w:eastAsia="Calibri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1654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11424</Words>
  <Characters>65120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С. Воробей</dc:creator>
  <cp:lastModifiedBy>Надежда А. Хорошенко</cp:lastModifiedBy>
  <cp:revision>4</cp:revision>
  <cp:lastPrinted>2016-02-09T04:51:00Z</cp:lastPrinted>
  <dcterms:created xsi:type="dcterms:W3CDTF">2016-01-27T05:53:00Z</dcterms:created>
  <dcterms:modified xsi:type="dcterms:W3CDTF">2016-02-11T06:34:00Z</dcterms:modified>
</cp:coreProperties>
</file>