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FC" w:rsidRPr="000240B2" w:rsidRDefault="007A65D1" w:rsidP="00024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B0780" w:rsidRPr="000240B2" w:rsidRDefault="006F4114" w:rsidP="00024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B0780" w:rsidRPr="000240B2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по вопросу исполнения средств субвенции бюджетам субъектов Российской Федерации </w:t>
      </w:r>
      <w:r w:rsidR="000240B2" w:rsidRPr="000240B2">
        <w:rPr>
          <w:rFonts w:ascii="Times New Roman" w:hAnsi="Times New Roman" w:cs="Times New Roman"/>
          <w:b/>
          <w:sz w:val="28"/>
          <w:szCs w:val="28"/>
        </w:rPr>
        <w:t xml:space="preserve"> на осуществление отдельных полномочий в области лесных отношений, а также исполнения договорных обязательств с казенным предприятием Приморского к</w:t>
      </w:r>
      <w:r w:rsidR="001A089E">
        <w:rPr>
          <w:rFonts w:ascii="Times New Roman" w:hAnsi="Times New Roman" w:cs="Times New Roman"/>
          <w:b/>
          <w:sz w:val="28"/>
          <w:szCs w:val="28"/>
        </w:rPr>
        <w:t>рая "</w:t>
      </w:r>
      <w:r w:rsidR="000240B2" w:rsidRPr="000240B2">
        <w:rPr>
          <w:rFonts w:ascii="Times New Roman" w:hAnsi="Times New Roman" w:cs="Times New Roman"/>
          <w:b/>
          <w:sz w:val="28"/>
          <w:szCs w:val="28"/>
        </w:rPr>
        <w:t>Приморско</w:t>
      </w:r>
      <w:r w:rsidR="00E35AFC">
        <w:rPr>
          <w:rFonts w:ascii="Times New Roman" w:hAnsi="Times New Roman" w:cs="Times New Roman"/>
          <w:b/>
          <w:sz w:val="28"/>
          <w:szCs w:val="28"/>
        </w:rPr>
        <w:t>е лесохозяйственное объединение"</w:t>
      </w:r>
      <w:r w:rsidR="000240B2" w:rsidRPr="000240B2">
        <w:rPr>
          <w:rFonts w:ascii="Times New Roman" w:hAnsi="Times New Roman" w:cs="Times New Roman"/>
          <w:b/>
          <w:sz w:val="28"/>
          <w:szCs w:val="28"/>
        </w:rPr>
        <w:t xml:space="preserve"> за 2014 год и 1 квартал 2015 года</w:t>
      </w:r>
    </w:p>
    <w:p w:rsidR="00CC3FFC" w:rsidRDefault="00CC3FFC" w:rsidP="00EB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C01" w:rsidRDefault="00734C01" w:rsidP="0011772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A05" w:rsidRDefault="00F91A05" w:rsidP="00F9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25">
        <w:rPr>
          <w:rFonts w:ascii="Times New Roman" w:hAnsi="Times New Roman" w:cs="Times New Roman"/>
          <w:b/>
          <w:sz w:val="28"/>
          <w:szCs w:val="28"/>
        </w:rPr>
        <w:t>Основание проведения контрольного мероприятия:</w:t>
      </w:r>
      <w:r w:rsidRPr="008A2225">
        <w:rPr>
          <w:rFonts w:ascii="Times New Roman" w:hAnsi="Times New Roman" w:cs="Times New Roman"/>
          <w:sz w:val="28"/>
          <w:szCs w:val="28"/>
        </w:rPr>
        <w:t xml:space="preserve"> Закон Приморского края от 4 августа 2011 года № 795-КЗ "О Контрольно-счетной палате Приморского края", </w:t>
      </w:r>
      <w:r>
        <w:rPr>
          <w:rFonts w:ascii="Times New Roman" w:hAnsi="Times New Roman" w:cs="Times New Roman"/>
          <w:sz w:val="28"/>
          <w:szCs w:val="28"/>
        </w:rPr>
        <w:t>распоряжение председателя Контрольно-счетной палаты Приморского края от 12.03.2015 № 6.</w:t>
      </w:r>
    </w:p>
    <w:p w:rsidR="00F91A05" w:rsidRPr="0000655E" w:rsidRDefault="00F91A05" w:rsidP="00F91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55E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</w:t>
      </w:r>
      <w:r w:rsidRPr="0000655E">
        <w:rPr>
          <w:rFonts w:ascii="Times New Roman" w:hAnsi="Times New Roman" w:cs="Times New Roman"/>
          <w:sz w:val="28"/>
          <w:szCs w:val="28"/>
        </w:rPr>
        <w:t>:</w:t>
      </w:r>
      <w:r w:rsidRPr="00006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55E">
        <w:rPr>
          <w:rFonts w:ascii="Times New Roman" w:hAnsi="Times New Roman" w:cs="Times New Roman"/>
          <w:sz w:val="28"/>
          <w:szCs w:val="28"/>
        </w:rPr>
        <w:t xml:space="preserve">средства субвенции бюджетам субъектов Российской Федерации, государственные контракты, </w:t>
      </w:r>
      <w:r w:rsidRPr="00E35AFC">
        <w:rPr>
          <w:rFonts w:ascii="Times New Roman" w:hAnsi="Times New Roman" w:cs="Times New Roman"/>
          <w:sz w:val="28"/>
          <w:szCs w:val="28"/>
        </w:rPr>
        <w:t>заключенные с казенным предприятием Приморского края "Приморское лесохозяйственное объединение".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A05" w:rsidRDefault="00F91A05" w:rsidP="00F91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Проверяемый</w:t>
      </w:r>
      <w:r w:rsidRPr="0000655E">
        <w:rPr>
          <w:rFonts w:ascii="Times New Roman" w:hAnsi="Times New Roman" w:cs="Times New Roman"/>
          <w:b/>
          <w:sz w:val="28"/>
          <w:szCs w:val="28"/>
        </w:rPr>
        <w:t xml:space="preserve"> орган:</w:t>
      </w:r>
      <w:r w:rsidRPr="0000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 лесного хозяйства Приморского края.</w:t>
      </w:r>
    </w:p>
    <w:p w:rsidR="00F91A05" w:rsidRDefault="00F91A05" w:rsidP="00F91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225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деятельности:</w:t>
      </w:r>
      <w:r w:rsidRPr="008A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 год и 1 квартал 2015 года.</w:t>
      </w:r>
    </w:p>
    <w:p w:rsidR="00E35AFC" w:rsidRDefault="00E35AFC" w:rsidP="001E7E5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"Положением о департаменте лесного хозяйства Приморского края", д</w:t>
      </w:r>
      <w:r w:rsidRPr="00D61580">
        <w:rPr>
          <w:rFonts w:ascii="Times New Roman" w:hAnsi="Times New Roman" w:cs="Times New Roman"/>
          <w:sz w:val="28"/>
          <w:szCs w:val="28"/>
        </w:rPr>
        <w:t>епартамент лесного хозяйства Приморского края (далее - Департамент) является органом исполнительной власти Приморского края, осуществляющим в пределах своих полномочий государственное управление в области лесных отношений на территории Приморского края, а также исполняющим за счет субвенций из федерального бюджета переданные Российской Федерацией полномочия в области лесных отношений.</w:t>
      </w:r>
      <w:proofErr w:type="gramEnd"/>
    </w:p>
    <w:p w:rsidR="00E35AFC" w:rsidRDefault="00E35AFC" w:rsidP="0011772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З</w:t>
      </w:r>
      <w:r w:rsidRPr="00E71036">
        <w:rPr>
          <w:rFonts w:ascii="Times New Roman" w:hAnsi="Times New Roman"/>
          <w:snapToGrid w:val="0"/>
          <w:sz w:val="28"/>
          <w:szCs w:val="28"/>
        </w:rPr>
        <w:t xml:space="preserve">а 2014 год </w:t>
      </w:r>
      <w:r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E71036">
        <w:rPr>
          <w:rFonts w:ascii="Times New Roman" w:hAnsi="Times New Roman"/>
          <w:snapToGrid w:val="0"/>
          <w:sz w:val="28"/>
          <w:szCs w:val="28"/>
        </w:rPr>
        <w:t>Департамент</w:t>
      </w:r>
      <w:r>
        <w:rPr>
          <w:rFonts w:ascii="Times New Roman" w:hAnsi="Times New Roman"/>
          <w:snapToGrid w:val="0"/>
          <w:sz w:val="28"/>
          <w:szCs w:val="28"/>
        </w:rPr>
        <w:t>ом</w:t>
      </w:r>
      <w:r w:rsidRPr="00E71036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исполнены</w:t>
      </w:r>
      <w:r w:rsidRPr="00E71036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доходы </w:t>
      </w:r>
      <w:r w:rsidRPr="00E71036">
        <w:rPr>
          <w:rFonts w:ascii="Times New Roman" w:hAnsi="Times New Roman"/>
          <w:snapToGrid w:val="0"/>
          <w:sz w:val="28"/>
          <w:szCs w:val="28"/>
        </w:rPr>
        <w:t>в сумме 461528,8</w:t>
      </w:r>
      <w:r w:rsidR="001E7E50">
        <w:rPr>
          <w:rFonts w:ascii="Times New Roman" w:hAnsi="Times New Roman"/>
          <w:snapToGrid w:val="0"/>
          <w:sz w:val="28"/>
          <w:szCs w:val="28"/>
        </w:rPr>
        <w:t> </w:t>
      </w:r>
      <w:r w:rsidRPr="00E71036">
        <w:rPr>
          <w:rFonts w:ascii="Times New Roman" w:hAnsi="Times New Roman"/>
          <w:snapToGrid w:val="0"/>
          <w:sz w:val="28"/>
          <w:szCs w:val="28"/>
        </w:rPr>
        <w:t>тыс. рублей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Pr="00E71036">
        <w:rPr>
          <w:rFonts w:ascii="Times New Roman" w:hAnsi="Times New Roman"/>
          <w:snapToGrid w:val="0"/>
          <w:sz w:val="28"/>
          <w:szCs w:val="28"/>
        </w:rPr>
        <w:t xml:space="preserve"> или 99,5 % от утвержденных бюджетных назначений </w:t>
      </w:r>
      <w:r>
        <w:rPr>
          <w:rFonts w:ascii="Times New Roman" w:hAnsi="Times New Roman"/>
          <w:snapToGrid w:val="0"/>
          <w:sz w:val="28"/>
          <w:szCs w:val="28"/>
        </w:rPr>
        <w:t>(план -</w:t>
      </w:r>
      <w:r w:rsidRPr="00E71036">
        <w:rPr>
          <w:rFonts w:ascii="Times New Roman" w:hAnsi="Times New Roman"/>
          <w:snapToGrid w:val="0"/>
          <w:sz w:val="28"/>
          <w:szCs w:val="28"/>
        </w:rPr>
        <w:t xml:space="preserve"> 463870,2 тыс. рублей</w:t>
      </w:r>
      <w:r>
        <w:rPr>
          <w:rFonts w:ascii="Times New Roman" w:hAnsi="Times New Roman"/>
          <w:snapToGrid w:val="0"/>
          <w:sz w:val="28"/>
          <w:szCs w:val="28"/>
        </w:rPr>
        <w:t>)</w:t>
      </w:r>
      <w:r w:rsidRPr="00E71036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В общей сумме поступлений</w:t>
      </w:r>
      <w:r w:rsidRPr="00E71036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б</w:t>
      </w:r>
      <w:r w:rsidRPr="00E71036">
        <w:rPr>
          <w:rFonts w:ascii="Times New Roman" w:hAnsi="Times New Roman" w:cs="Times New Roman"/>
          <w:sz w:val="28"/>
          <w:szCs w:val="28"/>
        </w:rPr>
        <w:t xml:space="preserve">езвозмездные поступления из федерального бюджета </w:t>
      </w:r>
      <w:r w:rsidRPr="003F1A4E">
        <w:rPr>
          <w:rFonts w:ascii="Times New Roman" w:hAnsi="Times New Roman" w:cs="Times New Roman"/>
          <w:sz w:val="28"/>
          <w:szCs w:val="28"/>
        </w:rPr>
        <w:t>составили 430709,1 тыс. рублей</w:t>
      </w:r>
      <w:r>
        <w:rPr>
          <w:rFonts w:ascii="Times New Roman" w:hAnsi="Times New Roman" w:cs="Times New Roman"/>
          <w:sz w:val="28"/>
          <w:szCs w:val="28"/>
        </w:rPr>
        <w:t xml:space="preserve"> доля – 93,3 %) и исполнены на</w:t>
      </w:r>
      <w:r w:rsidRPr="00E71036">
        <w:rPr>
          <w:rFonts w:ascii="Times New Roman" w:hAnsi="Times New Roman" w:cs="Times New Roman"/>
          <w:sz w:val="28"/>
          <w:szCs w:val="28"/>
        </w:rPr>
        <w:t xml:space="preserve"> 99,6 % </w:t>
      </w:r>
      <w:r>
        <w:rPr>
          <w:rFonts w:ascii="Times New Roman" w:hAnsi="Times New Roman" w:cs="Times New Roman"/>
          <w:sz w:val="28"/>
          <w:szCs w:val="28"/>
        </w:rPr>
        <w:t xml:space="preserve">(план - </w:t>
      </w:r>
      <w:r w:rsidRPr="00CD6181">
        <w:rPr>
          <w:rFonts w:ascii="Times New Roman" w:hAnsi="Times New Roman" w:cs="Times New Roman"/>
          <w:sz w:val="28"/>
          <w:szCs w:val="28"/>
        </w:rPr>
        <w:t>432326,2 тыс. рублей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35AFC" w:rsidRDefault="00BF3453" w:rsidP="00E35A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5AFC" w:rsidRPr="0098429B">
        <w:rPr>
          <w:rFonts w:ascii="Times New Roman" w:hAnsi="Times New Roman" w:cs="Times New Roman"/>
          <w:sz w:val="28"/>
          <w:szCs w:val="28"/>
        </w:rPr>
        <w:t xml:space="preserve"> 2014 году расходы Департамента составили 421665,7 тыс. рублей </w:t>
      </w:r>
      <w:r w:rsidR="00E35AFC">
        <w:rPr>
          <w:rFonts w:ascii="Times New Roman" w:hAnsi="Times New Roman" w:cs="Times New Roman"/>
          <w:sz w:val="28"/>
          <w:szCs w:val="28"/>
        </w:rPr>
        <w:t xml:space="preserve">и исполнены </w:t>
      </w:r>
      <w:r w:rsidR="00E35AFC" w:rsidRPr="0098429B">
        <w:rPr>
          <w:rFonts w:ascii="Times New Roman" w:hAnsi="Times New Roman" w:cs="Times New Roman"/>
          <w:sz w:val="28"/>
          <w:szCs w:val="28"/>
        </w:rPr>
        <w:t xml:space="preserve"> на 75,5 % к уточненным бюджетным назначениям (план - 558171,1 тыс. рублей</w:t>
      </w:r>
      <w:r w:rsidR="00E35AFC">
        <w:rPr>
          <w:rFonts w:ascii="Times New Roman" w:hAnsi="Times New Roman" w:cs="Times New Roman"/>
          <w:sz w:val="28"/>
          <w:szCs w:val="28"/>
        </w:rPr>
        <w:t>).</w:t>
      </w:r>
    </w:p>
    <w:p w:rsidR="00E35AFC" w:rsidRDefault="00E35AFC" w:rsidP="00E35A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сумме расходы за счет поступлений из федерального бюджета исполнены в сумме 395706,1 тыс. рублей (доля-93,8 %) и исполнены на 91,1 % к утвержденным назначениям (434326,2 тыс. рублей). Из них средства направлены: КГБУ "Приморская база авиационной, наземной охраны и защиты лесов" – 113743,1 тыс. рублей; КГКУ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Примлес</w:t>
      </w:r>
      <w:proofErr w:type="spellEnd"/>
      <w:r>
        <w:rPr>
          <w:rFonts w:ascii="Times New Roman" w:hAnsi="Times New Roman" w:cs="Times New Roman"/>
          <w:sz w:val="28"/>
          <w:szCs w:val="28"/>
        </w:rPr>
        <w:t>" – 175021,7 тыс. рублей.</w:t>
      </w:r>
    </w:p>
    <w:p w:rsidR="00E35AFC" w:rsidRDefault="009E3574" w:rsidP="00E35AF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5AFC">
        <w:rPr>
          <w:rFonts w:ascii="Times New Roman" w:hAnsi="Times New Roman" w:cs="Times New Roman"/>
          <w:sz w:val="28"/>
          <w:szCs w:val="28"/>
        </w:rPr>
        <w:t xml:space="preserve"> 2014 году Департаментом проведены аукционы в электронной форме и заключены государственные контракты с единственным </w:t>
      </w:r>
      <w:r w:rsidR="00E35AFC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участником </w:t>
      </w:r>
      <w:r w:rsidR="00BF3453">
        <w:rPr>
          <w:rFonts w:ascii="Times New Roman" w:hAnsi="Times New Roman" w:cs="Times New Roman"/>
          <w:sz w:val="28"/>
          <w:szCs w:val="28"/>
        </w:rPr>
        <w:t>–</w:t>
      </w:r>
      <w:r w:rsidR="00E35AFC">
        <w:rPr>
          <w:rFonts w:ascii="Times New Roman" w:hAnsi="Times New Roman" w:cs="Times New Roman"/>
          <w:sz w:val="28"/>
          <w:szCs w:val="28"/>
        </w:rPr>
        <w:t xml:space="preserve"> казенным предприятием Приморского края "Приморское лесохозяйственное объединение" (далее-Предприятие). Предметом </w:t>
      </w:r>
      <w:proofErr w:type="spellStart"/>
      <w:r w:rsidR="00E35AFC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="00E35AFC">
        <w:rPr>
          <w:rFonts w:ascii="Times New Roman" w:hAnsi="Times New Roman" w:cs="Times New Roman"/>
          <w:sz w:val="28"/>
          <w:szCs w:val="28"/>
        </w:rPr>
        <w:t xml:space="preserve"> является выполнение комплекса работ по охране, защите, воспроизводству лесов, на лесных участках, расположенных в лесном фонде на территории лесниче</w:t>
      </w:r>
      <w:proofErr w:type="gramStart"/>
      <w:r w:rsidR="00E35AF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E35AFC">
        <w:rPr>
          <w:rFonts w:ascii="Times New Roman" w:hAnsi="Times New Roman" w:cs="Times New Roman"/>
          <w:sz w:val="28"/>
          <w:szCs w:val="28"/>
        </w:rPr>
        <w:t>иморского края в 2014 году, с одновременной продажей лесных насаждений, общая сумма работ на территории 11 лесничеств по контрактам составила 3538,6 тыс. рублей.</w:t>
      </w:r>
    </w:p>
    <w:p w:rsidR="00E35AFC" w:rsidRDefault="00E35AFC" w:rsidP="00BF345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Предприятие выполняло работы </w:t>
      </w:r>
      <w:r w:rsidRPr="00FD5125">
        <w:rPr>
          <w:rFonts w:ascii="Times New Roman" w:hAnsi="Times New Roman" w:cs="Times New Roman"/>
          <w:sz w:val="28"/>
          <w:szCs w:val="28"/>
        </w:rPr>
        <w:t>по тушению лесных пожаров наземным способом</w:t>
      </w:r>
      <w:r w:rsidR="009E35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 основании Соглашения,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5AFC" w:rsidRDefault="00E35AFC" w:rsidP="00BF345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нарушены требования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заключение Соглашения № 1 от 10.01.2014 является незаконным. Вследствие чего, работы по тушению пожаров Предприятием до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январе-апреле 2014 года) осуществлялись за счет собственных средств на общую сумму 8387,3 тыс. рублей (54,2 % от общего объема затрат).</w:t>
      </w:r>
    </w:p>
    <w:p w:rsidR="00E35AFC" w:rsidRDefault="00E35AFC" w:rsidP="0011772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1B5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21B52">
        <w:rPr>
          <w:rFonts w:ascii="Times New Roman" w:hAnsi="Times New Roman" w:cs="Times New Roman"/>
          <w:sz w:val="28"/>
          <w:szCs w:val="28"/>
        </w:rPr>
        <w:t xml:space="preserve"> управления лес</w:t>
      </w:r>
      <w:r>
        <w:rPr>
          <w:rFonts w:ascii="Times New Roman" w:hAnsi="Times New Roman" w:cs="Times New Roman"/>
          <w:sz w:val="28"/>
          <w:szCs w:val="28"/>
        </w:rPr>
        <w:t xml:space="preserve">ным хозяйством Приморского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"Порядок</w:t>
      </w:r>
      <w:r w:rsidRPr="00321B52">
        <w:rPr>
          <w:rFonts w:ascii="Times New Roman" w:hAnsi="Times New Roman" w:cs="Times New Roman"/>
          <w:sz w:val="28"/>
          <w:szCs w:val="28"/>
        </w:rPr>
        <w:t xml:space="preserve"> предоставления и проверки управлением лесным хозяйством Приморского края документов на финансирование затрат по тушению лесных пожаров наземным способом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E35AFC" w:rsidRDefault="00E35AFC" w:rsidP="00E35AF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36">
        <w:rPr>
          <w:rFonts w:ascii="Times New Roman" w:hAnsi="Times New Roman" w:cs="Times New Roman"/>
          <w:sz w:val="28"/>
          <w:szCs w:val="28"/>
        </w:rPr>
        <w:t>Согласно представленным Департаментом реестрам затрат по тушению пожаров филиалами Предприятия фактически потушен 521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336">
        <w:rPr>
          <w:rFonts w:ascii="Times New Roman" w:hAnsi="Times New Roman" w:cs="Times New Roman"/>
          <w:sz w:val="28"/>
          <w:szCs w:val="28"/>
        </w:rPr>
        <w:t xml:space="preserve">пожар на территории </w:t>
      </w:r>
      <w:r w:rsidRPr="00B4523C">
        <w:rPr>
          <w:rFonts w:ascii="Times New Roman" w:hAnsi="Times New Roman" w:cs="Times New Roman"/>
          <w:sz w:val="28"/>
          <w:szCs w:val="28"/>
        </w:rPr>
        <w:t>10 лесниче</w:t>
      </w:r>
      <w:proofErr w:type="gramStart"/>
      <w:r w:rsidRPr="00B4523C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336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5C5336">
        <w:rPr>
          <w:rFonts w:ascii="Times New Roman" w:hAnsi="Times New Roman" w:cs="Times New Roman"/>
          <w:sz w:val="28"/>
          <w:szCs w:val="28"/>
        </w:rPr>
        <w:t xml:space="preserve">ощадью 51632,8 га (что выше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12,5 раза) на о</w:t>
      </w:r>
      <w:r w:rsidRPr="005C5336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ую сумму</w:t>
      </w:r>
      <w:r w:rsidRPr="005C5336">
        <w:rPr>
          <w:rFonts w:ascii="Times New Roman" w:hAnsi="Times New Roman" w:cs="Times New Roman"/>
          <w:sz w:val="28"/>
          <w:szCs w:val="28"/>
        </w:rPr>
        <w:t xml:space="preserve"> 17339,7 тыс. рублей, что превыша</w:t>
      </w:r>
      <w:r>
        <w:rPr>
          <w:rFonts w:ascii="Times New Roman" w:hAnsi="Times New Roman" w:cs="Times New Roman"/>
          <w:sz w:val="28"/>
          <w:szCs w:val="28"/>
        </w:rPr>
        <w:t xml:space="preserve">ет стоимость контрактов в 5 </w:t>
      </w:r>
      <w:r w:rsidRPr="00B4523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(по контрактам-3538,6 тыс. рублей)</w:t>
      </w:r>
      <w:r w:rsidRPr="00B45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AFC" w:rsidRDefault="00E35AFC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сумма затрат Предприятия - </w:t>
      </w:r>
      <w:r w:rsidRPr="00DF7169">
        <w:rPr>
          <w:rFonts w:ascii="Times New Roman" w:hAnsi="Times New Roman" w:cs="Times New Roman"/>
          <w:sz w:val="28"/>
          <w:szCs w:val="28"/>
        </w:rPr>
        <w:t xml:space="preserve">17169,4 тыс. рублей </w:t>
      </w:r>
      <w:r>
        <w:rPr>
          <w:rFonts w:ascii="Times New Roman" w:hAnsi="Times New Roman" w:cs="Times New Roman"/>
          <w:sz w:val="28"/>
          <w:szCs w:val="28"/>
        </w:rPr>
        <w:t>(99,0 %) пришлась на тушение лесных пожаров за период</w:t>
      </w:r>
      <w:r w:rsidRPr="00DF7169">
        <w:rPr>
          <w:rFonts w:ascii="Times New Roman" w:hAnsi="Times New Roman" w:cs="Times New Roman"/>
          <w:sz w:val="28"/>
          <w:szCs w:val="28"/>
        </w:rPr>
        <w:t xml:space="preserve"> январь-май 2014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7169">
        <w:rPr>
          <w:rFonts w:ascii="Times New Roman" w:hAnsi="Times New Roman" w:cs="Times New Roman"/>
          <w:sz w:val="28"/>
          <w:szCs w:val="28"/>
        </w:rPr>
        <w:t xml:space="preserve">Документы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F7169">
        <w:rPr>
          <w:rFonts w:ascii="Times New Roman" w:hAnsi="Times New Roman" w:cs="Times New Roman"/>
          <w:sz w:val="28"/>
          <w:szCs w:val="28"/>
        </w:rPr>
        <w:t xml:space="preserve">Департамент в сентябре и октябре 2014 года; часть документов направлена без сопроводительных писем, в </w:t>
      </w:r>
      <w:proofErr w:type="gramStart"/>
      <w:r w:rsidRPr="00DF716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F7169">
        <w:rPr>
          <w:rFonts w:ascii="Times New Roman" w:hAnsi="Times New Roman" w:cs="Times New Roman"/>
          <w:sz w:val="28"/>
          <w:szCs w:val="28"/>
        </w:rPr>
        <w:t xml:space="preserve"> с чем невозможно определить дату их представления.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AFC" w:rsidRPr="00A44B72" w:rsidRDefault="00E35AFC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169">
        <w:rPr>
          <w:rFonts w:ascii="Times New Roman" w:hAnsi="Times New Roman" w:cs="Times New Roman"/>
          <w:sz w:val="28"/>
          <w:szCs w:val="28"/>
        </w:rPr>
        <w:t>В октябре</w:t>
      </w:r>
      <w:r w:rsidR="00CB63E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DF7169">
        <w:rPr>
          <w:rFonts w:ascii="Times New Roman" w:hAnsi="Times New Roman" w:cs="Times New Roman"/>
          <w:sz w:val="28"/>
          <w:szCs w:val="28"/>
        </w:rPr>
        <w:t xml:space="preserve">ноябре 2014 года объем затрат составил 170,3 тыс. рублей (1,0 </w:t>
      </w:r>
      <w:r w:rsidRPr="00A44B72">
        <w:rPr>
          <w:rFonts w:ascii="Times New Roman" w:hAnsi="Times New Roman" w:cs="Times New Roman"/>
          <w:sz w:val="28"/>
          <w:szCs w:val="28"/>
        </w:rPr>
        <w:t>%), соответственно документы представлены в конце года (декабрь 2014 года).</w:t>
      </w:r>
    </w:p>
    <w:p w:rsidR="00E35AFC" w:rsidRDefault="00E35AFC" w:rsidP="00E35AF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общей суммы затрат Департаментом рассмотрены и приняты подтверждающие документы на сумму 4764,9 тыс. рублей, не приняты – на сумму 2280,8 тыс. рублей. Первичные документы на сумму 10294,0 тыс. рублей получены и проверены Департаментом, при этом в нарушение пункта 11 вышеуказанного Порядка Предприятию уведомления не направлены.</w:t>
      </w:r>
    </w:p>
    <w:p w:rsidR="00E35AFC" w:rsidRDefault="00E35AFC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недобросовестного исполнения обязанностей по возложенным полномочиям в области лесных отношений Департаментом,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отсутствием взаимодействия Департамента с Предприятием, средства </w:t>
      </w:r>
      <w:r w:rsidRPr="005A6EB3">
        <w:rPr>
          <w:rFonts w:ascii="Times New Roman" w:hAnsi="Times New Roman" w:cs="Times New Roman"/>
          <w:sz w:val="28"/>
          <w:szCs w:val="28"/>
        </w:rPr>
        <w:t>субвенции на тушение пожаров в сумме 6137,6 тыс. рублей возвращены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федеральный бюджет. Контракты Департаментом не оплачены, тушение пожаров Предприятием осуществлялось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17339,7 тыс. рублей.</w:t>
      </w:r>
    </w:p>
    <w:p w:rsidR="00E35AFC" w:rsidRPr="00CB63E2" w:rsidRDefault="00E35AFC" w:rsidP="00CB63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E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B63E2">
        <w:rPr>
          <w:rFonts w:ascii="Times New Roman" w:hAnsi="Times New Roman" w:cs="Times New Roman"/>
          <w:sz w:val="28"/>
          <w:szCs w:val="28"/>
        </w:rPr>
        <w:t>госконтрактам</w:t>
      </w:r>
      <w:proofErr w:type="spellEnd"/>
      <w:r w:rsidRPr="00CB63E2">
        <w:rPr>
          <w:rFonts w:ascii="Times New Roman" w:hAnsi="Times New Roman" w:cs="Times New Roman"/>
          <w:sz w:val="28"/>
          <w:szCs w:val="28"/>
        </w:rPr>
        <w:t xml:space="preserve"> Предприятие выполняет лесохозяйственные работы за счет средств, выручаемых Предприятием от реализации древесины, получаемой при проведении этих работ.</w:t>
      </w:r>
    </w:p>
    <w:p w:rsidR="00E35AFC" w:rsidRDefault="00E35AFC" w:rsidP="00CB63E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древесины, подлежащий заготовке по 10 лесничествам</w:t>
      </w:r>
      <w:r w:rsidR="00CB6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409,3 тыс.м3. Фактически Департаментом передано Предприятию 198,9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3 лесных насаждений, что меньше предельного объема в 2,1 раза, или на 210,4 тыс.м3.</w:t>
      </w:r>
    </w:p>
    <w:p w:rsidR="00E35AFC" w:rsidRDefault="00E35AFC" w:rsidP="00CB63E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Департаментом установлена плата за </w:t>
      </w:r>
      <w:r w:rsidR="008049DD">
        <w:rPr>
          <w:rFonts w:ascii="Times New Roman" w:hAnsi="Times New Roman" w:cs="Times New Roman"/>
          <w:sz w:val="28"/>
          <w:szCs w:val="28"/>
        </w:rPr>
        <w:t>пользование лесными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в общей сумме 25235,0 тыс. рублей. Плата за древесину по актам передачи лесных насаждений установлена Департаментом в общей сумме 19163,8 тыс. рублей.</w:t>
      </w:r>
      <w:r w:rsidR="00CB6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размер  платы за </w:t>
      </w:r>
      <w:r w:rsidR="008049DD">
        <w:rPr>
          <w:rFonts w:ascii="Times New Roman" w:hAnsi="Times New Roman" w:cs="Times New Roman"/>
          <w:sz w:val="28"/>
          <w:szCs w:val="28"/>
        </w:rPr>
        <w:t>пользование лесными ресурсами</w:t>
      </w:r>
      <w:r>
        <w:rPr>
          <w:rFonts w:ascii="Times New Roman" w:hAnsi="Times New Roman" w:cs="Times New Roman"/>
          <w:sz w:val="28"/>
          <w:szCs w:val="28"/>
        </w:rPr>
        <w:t>, полученный расчетным путем пропорционально фактически переданных объемов</w:t>
      </w:r>
      <w:r w:rsidR="00621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97E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12263,0</w:t>
      </w:r>
      <w:r w:rsidR="00CB63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рублей. Следовательно</w:t>
      </w:r>
      <w:r w:rsidR="00CB6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Предприятия на 31.12.2014 по плате за древесину завышена на 6900,8 тыс. рублей.</w:t>
      </w:r>
    </w:p>
    <w:p w:rsidR="00F9068A" w:rsidRPr="00FA1921" w:rsidRDefault="00F9068A" w:rsidP="00CB63E2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21">
        <w:rPr>
          <w:rFonts w:ascii="Times New Roman" w:hAnsi="Times New Roman" w:cs="Times New Roman"/>
          <w:sz w:val="28"/>
          <w:szCs w:val="28"/>
        </w:rPr>
        <w:t xml:space="preserve">По данным Департамента на 31.12.2014 задолженность Предприятия в федеральный бюджет составила 20052,8 тыс. рублей. По данным Предприятия данная задолженность числится в сумме 21294,7 тыс. рублей. Отклонение в сумме 1242,9 тыс. рублей связано с тем, что Департаментом начислена плата за </w:t>
      </w:r>
      <w:r w:rsidR="008049DD">
        <w:rPr>
          <w:rFonts w:ascii="Times New Roman" w:hAnsi="Times New Roman" w:cs="Times New Roman"/>
          <w:sz w:val="28"/>
          <w:szCs w:val="28"/>
        </w:rPr>
        <w:t>пользование лесными ресурсами</w:t>
      </w:r>
      <w:r w:rsidRPr="00FA1921">
        <w:rPr>
          <w:rFonts w:ascii="Times New Roman" w:hAnsi="Times New Roman" w:cs="Times New Roman"/>
          <w:sz w:val="28"/>
          <w:szCs w:val="28"/>
        </w:rPr>
        <w:t xml:space="preserve"> в размере 17920,9 тыс. рублей (плата по актам - 19163,8 тыс. рублей). </w:t>
      </w:r>
    </w:p>
    <w:p w:rsidR="00F9068A" w:rsidRDefault="00F9068A" w:rsidP="00F9068A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921">
        <w:rPr>
          <w:rFonts w:ascii="Times New Roman" w:hAnsi="Times New Roman" w:cs="Times New Roman"/>
          <w:sz w:val="28"/>
          <w:szCs w:val="28"/>
        </w:rPr>
        <w:t xml:space="preserve">Таким образом, Департаментом несвоевременно производится начисление платы за </w:t>
      </w:r>
      <w:r w:rsidR="008049DD">
        <w:rPr>
          <w:rFonts w:ascii="Times New Roman" w:hAnsi="Times New Roman" w:cs="Times New Roman"/>
          <w:sz w:val="28"/>
          <w:szCs w:val="28"/>
        </w:rPr>
        <w:t>пользование лесными ресурсами</w:t>
      </w:r>
      <w:r w:rsidRPr="00FA1921">
        <w:rPr>
          <w:rFonts w:ascii="Times New Roman" w:hAnsi="Times New Roman" w:cs="Times New Roman"/>
          <w:sz w:val="28"/>
          <w:szCs w:val="28"/>
        </w:rPr>
        <w:t xml:space="preserve"> (плата в размере 8873,7 тыс. рублей начислена по контрактам 2009-2013 годов), а также отсутствует </w:t>
      </w:r>
      <w:proofErr w:type="gramStart"/>
      <w:r w:rsidRPr="00FA1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921">
        <w:rPr>
          <w:rFonts w:ascii="Times New Roman" w:hAnsi="Times New Roman" w:cs="Times New Roman"/>
          <w:sz w:val="28"/>
          <w:szCs w:val="28"/>
        </w:rPr>
        <w:t xml:space="preserve"> правильностью ее начисления.</w:t>
      </w:r>
    </w:p>
    <w:p w:rsidR="00E35AFC" w:rsidRDefault="00E35AFC" w:rsidP="00CB63E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по данным Предприятия выполнение лесохозяйственных работ составило от 52,1 % до 126,1 % от объема работ, запланированных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отдельным видам работ  от 11,0 до 47,0 %. </w:t>
      </w:r>
    </w:p>
    <w:p w:rsidR="00E35AFC" w:rsidRDefault="00E35AFC" w:rsidP="00051CF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22.12.2014 объем заготовленной древесины составляет 97,2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 (48,9 % от общего объема переданного Департаментом). </w:t>
      </w:r>
    </w:p>
    <w:p w:rsidR="00E35AFC" w:rsidRDefault="00E35AFC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Департамента изменены сроки рубки лесных насаждений и вывоза древесины  до 01.02.</w:t>
      </w:r>
      <w:r w:rsidR="005162F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и 01.03.2015 на объем древесины 101,7</w:t>
      </w:r>
      <w:r w:rsidR="005162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тыс.м3.</w:t>
      </w:r>
      <w:r w:rsidR="00F9068A">
        <w:rPr>
          <w:rFonts w:ascii="Times New Roman" w:hAnsi="Times New Roman" w:cs="Times New Roman"/>
          <w:sz w:val="28"/>
          <w:szCs w:val="28"/>
        </w:rPr>
        <w:t xml:space="preserve"> </w:t>
      </w:r>
      <w:r w:rsidRPr="00CD2F5D">
        <w:rPr>
          <w:rFonts w:ascii="Times New Roman" w:hAnsi="Times New Roman" w:cs="Times New Roman"/>
          <w:sz w:val="28"/>
          <w:szCs w:val="28"/>
        </w:rPr>
        <w:t>По состоянию на 01.04.2015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выполненных объемах по заготовке древесины Предприятием не представлена.</w:t>
      </w:r>
    </w:p>
    <w:p w:rsidR="00E35AFC" w:rsidRDefault="00E35AFC" w:rsidP="00E35AFC">
      <w:pPr>
        <w:pStyle w:val="a3"/>
        <w:shd w:val="clear" w:color="auto" w:fill="FFFFFF"/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00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2014 году реализация древесины производилась Предприятием по ценам 2013 года.</w:t>
      </w:r>
      <w:r w:rsidRPr="00CF7524">
        <w:rPr>
          <w:rFonts w:ascii="Times New Roman" w:hAnsi="Times New Roman"/>
          <w:sz w:val="28"/>
          <w:szCs w:val="28"/>
        </w:rPr>
        <w:t xml:space="preserve"> </w:t>
      </w:r>
    </w:p>
    <w:p w:rsidR="00E35AFC" w:rsidRDefault="00E35AFC" w:rsidP="00E35AFC">
      <w:pPr>
        <w:pStyle w:val="a3"/>
        <w:shd w:val="clear" w:color="auto" w:fill="FFFFFF"/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Установлено, что в некоторых лесничествах (Владивостокское, Кавалеровское, Рощинское, </w:t>
      </w:r>
      <w:proofErr w:type="spellStart"/>
      <w:r>
        <w:rPr>
          <w:rFonts w:ascii="Times New Roman" w:hAnsi="Times New Roman"/>
          <w:sz w:val="28"/>
          <w:szCs w:val="28"/>
        </w:rPr>
        <w:t>Тернейское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Уссурийское)  цена на такие породы деловой древесины как ель, пихта, ясень, дуб </w:t>
      </w:r>
      <w:r w:rsidRPr="0008763E">
        <w:rPr>
          <w:rFonts w:ascii="Times New Roman" w:hAnsi="Times New Roman"/>
          <w:sz w:val="28"/>
          <w:szCs w:val="28"/>
        </w:rPr>
        <w:t>меньше утвержденной от  50 до 650 рублей з</w:t>
      </w:r>
      <w:r>
        <w:rPr>
          <w:rFonts w:ascii="Times New Roman" w:hAnsi="Times New Roman"/>
          <w:sz w:val="28"/>
          <w:szCs w:val="28"/>
        </w:rPr>
        <w:t xml:space="preserve">а 1 м3. Во </w:t>
      </w:r>
      <w:proofErr w:type="gramStart"/>
      <w:r>
        <w:rPr>
          <w:rFonts w:ascii="Times New Roman" w:hAnsi="Times New Roman"/>
          <w:sz w:val="28"/>
          <w:szCs w:val="28"/>
        </w:rPr>
        <w:t>Владивостокском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и Кавалеровском лесничествах цена на тополь, липу, клен</w:t>
      </w:r>
      <w:r w:rsidR="005162FB">
        <w:rPr>
          <w:rFonts w:ascii="Times New Roman" w:hAnsi="Times New Roman"/>
          <w:sz w:val="28"/>
          <w:szCs w:val="28"/>
        </w:rPr>
        <w:t xml:space="preserve">, ольху выше утвержденной от 30 </w:t>
      </w:r>
      <w:r>
        <w:rPr>
          <w:rFonts w:ascii="Times New Roman" w:hAnsi="Times New Roman"/>
          <w:sz w:val="28"/>
          <w:szCs w:val="28"/>
        </w:rPr>
        <w:t>до 100 рублей за 1м3.</w:t>
      </w:r>
    </w:p>
    <w:p w:rsidR="00E35AFC" w:rsidRDefault="00E35AFC" w:rsidP="00E35AFC">
      <w:pPr>
        <w:pStyle w:val="a3"/>
        <w:shd w:val="clear" w:color="auto" w:fill="FFFFFF"/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Устав</w:t>
      </w:r>
      <w:r w:rsidR="005162F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Предприятие устанавливает цены на реализуемую продукцию по согласованию с </w:t>
      </w:r>
      <w:r w:rsidRPr="00C4340E">
        <w:rPr>
          <w:rFonts w:ascii="Times New Roman" w:hAnsi="Times New Roman"/>
          <w:sz w:val="28"/>
          <w:szCs w:val="28"/>
        </w:rPr>
        <w:t>Департаментом.</w:t>
      </w:r>
      <w:r>
        <w:rPr>
          <w:rFonts w:ascii="Times New Roman" w:hAnsi="Times New Roman"/>
          <w:sz w:val="28"/>
          <w:szCs w:val="28"/>
        </w:rPr>
        <w:t xml:space="preserve"> В 2014 году Предприятием утверждены новые отпускные цены с ростом от 67,0 % до 82,0 % по породам древесины, согласование с Департаментом получено только 25.12.2014 </w:t>
      </w:r>
      <w:r w:rsidR="005162F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истечении срока действия контрактов 31.12.2014.</w:t>
      </w:r>
    </w:p>
    <w:p w:rsidR="00E35AFC" w:rsidRDefault="00E35AFC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и 2011 годах Предприятием получена прибыль в размере 11734,0 тыс. рублей и 23250,4 тыс. рублей соответственно.</w:t>
      </w:r>
    </w:p>
    <w:p w:rsidR="00E35AFC" w:rsidRDefault="00E35AFC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2012 год убыток составил 49463,6 тыс. рублей; в 2013 году </w:t>
      </w:r>
      <w:r w:rsidR="005162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52775,0 тыс. рублей (с ростом к предыдущему году на 3311,4 тыс. рублей</w:t>
      </w:r>
      <w:r w:rsidR="00516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6,7 %).  В 2014 году убыток составил 74329,5 тыс. рублей, увеличился по сравнению с 2013 годом на 21554,5 тыс. рублей</w:t>
      </w:r>
      <w:r w:rsidR="00516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 на </w:t>
      </w:r>
      <w:r w:rsidR="00F906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41,0 %. </w:t>
      </w:r>
    </w:p>
    <w:p w:rsidR="00E35AFC" w:rsidRPr="00912516" w:rsidRDefault="00E35AFC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убытка Предприятия в 2014 году </w:t>
      </w:r>
      <w:r w:rsidRPr="00912516">
        <w:rPr>
          <w:rFonts w:ascii="Times New Roman" w:hAnsi="Times New Roman" w:cs="Times New Roman"/>
          <w:sz w:val="28"/>
          <w:szCs w:val="28"/>
        </w:rPr>
        <w:t>по сравнению с 2013 годом</w:t>
      </w:r>
      <w:r>
        <w:rPr>
          <w:rFonts w:ascii="Times New Roman" w:hAnsi="Times New Roman" w:cs="Times New Roman"/>
          <w:sz w:val="28"/>
          <w:szCs w:val="28"/>
        </w:rPr>
        <w:t xml:space="preserve"> связан со снижением выручки от реализации </w:t>
      </w:r>
      <w:r w:rsidRPr="00912516">
        <w:rPr>
          <w:rFonts w:ascii="Times New Roman" w:hAnsi="Times New Roman" w:cs="Times New Roman"/>
          <w:sz w:val="28"/>
          <w:szCs w:val="28"/>
        </w:rPr>
        <w:t xml:space="preserve">древесины </w:t>
      </w:r>
      <w:r>
        <w:rPr>
          <w:rFonts w:ascii="Times New Roman" w:hAnsi="Times New Roman" w:cs="Times New Roman"/>
          <w:sz w:val="28"/>
          <w:szCs w:val="28"/>
        </w:rPr>
        <w:t xml:space="preserve">на внутреннем рынке </w:t>
      </w:r>
      <w:r w:rsidRPr="00912516">
        <w:rPr>
          <w:rFonts w:ascii="Times New Roman" w:hAnsi="Times New Roman" w:cs="Times New Roman"/>
          <w:sz w:val="28"/>
          <w:szCs w:val="28"/>
        </w:rPr>
        <w:t>на 18762,2 тыс.</w:t>
      </w:r>
      <w:r w:rsidR="00516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или на 14,5 %, а также отсутствием в</w:t>
      </w:r>
      <w:r w:rsidRPr="00912516">
        <w:rPr>
          <w:rFonts w:ascii="Times New Roman" w:hAnsi="Times New Roman" w:cs="Times New Roman"/>
          <w:sz w:val="28"/>
          <w:szCs w:val="28"/>
        </w:rPr>
        <w:t>ыручк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2516">
        <w:rPr>
          <w:rFonts w:ascii="Times New Roman" w:hAnsi="Times New Roman" w:cs="Times New Roman"/>
          <w:sz w:val="28"/>
          <w:szCs w:val="28"/>
        </w:rPr>
        <w:t xml:space="preserve"> от реализации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>, реализации</w:t>
      </w:r>
      <w:r w:rsidRPr="00912516">
        <w:rPr>
          <w:rFonts w:ascii="Times New Roman" w:hAnsi="Times New Roman" w:cs="Times New Roman"/>
          <w:sz w:val="28"/>
          <w:szCs w:val="28"/>
        </w:rPr>
        <w:t xml:space="preserve"> древесины на внешнем рынке, прочей реализации товаров, работ и услуг.</w:t>
      </w:r>
      <w:r>
        <w:rPr>
          <w:rFonts w:ascii="Times New Roman" w:hAnsi="Times New Roman" w:cs="Times New Roman"/>
          <w:sz w:val="28"/>
          <w:szCs w:val="28"/>
        </w:rPr>
        <w:t xml:space="preserve"> Объем затрат увеличился на 5561,6 тыс. рублей, или 3,1 %.</w:t>
      </w:r>
    </w:p>
    <w:p w:rsidR="00E35AFC" w:rsidRDefault="00E35AFC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количество покупателей составило 4</w:t>
      </w:r>
      <w:r w:rsidR="007704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и </w:t>
      </w:r>
      <w:r w:rsidRPr="00393F6F">
        <w:rPr>
          <w:rFonts w:ascii="Times New Roman" w:hAnsi="Times New Roman" w:cs="Times New Roman"/>
          <w:sz w:val="28"/>
          <w:szCs w:val="28"/>
        </w:rPr>
        <w:t>физических лиц</w:t>
      </w:r>
      <w:r w:rsidR="00770426">
        <w:rPr>
          <w:rFonts w:ascii="Times New Roman" w:hAnsi="Times New Roman" w:cs="Times New Roman"/>
          <w:sz w:val="28"/>
          <w:szCs w:val="28"/>
        </w:rPr>
        <w:t>а</w:t>
      </w:r>
      <w:r w:rsidRPr="00393F6F">
        <w:rPr>
          <w:rFonts w:ascii="Times New Roman" w:hAnsi="Times New Roman" w:cs="Times New Roman"/>
          <w:sz w:val="28"/>
          <w:szCs w:val="28"/>
        </w:rPr>
        <w:t xml:space="preserve"> и снизилось с 2012 года в 2 раза (в 2012 году – 90, в 2013 году – 63).</w:t>
      </w:r>
    </w:p>
    <w:p w:rsidR="00E35AFC" w:rsidRDefault="00E35AFC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DD">
        <w:rPr>
          <w:rFonts w:ascii="Times New Roman" w:hAnsi="Times New Roman" w:cs="Times New Roman"/>
          <w:sz w:val="28"/>
          <w:szCs w:val="28"/>
        </w:rPr>
        <w:t>Дебиторская задолженность Предприятия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61487">
        <w:rPr>
          <w:rFonts w:ascii="Times New Roman" w:hAnsi="Times New Roman" w:cs="Times New Roman"/>
          <w:sz w:val="28"/>
          <w:szCs w:val="28"/>
        </w:rPr>
        <w:t>на 31.12.2014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487">
        <w:rPr>
          <w:rFonts w:ascii="Times New Roman" w:hAnsi="Times New Roman" w:cs="Times New Roman"/>
          <w:sz w:val="28"/>
          <w:szCs w:val="28"/>
        </w:rPr>
        <w:t xml:space="preserve">составила 47909,1 тыс. рублей, выросла </w:t>
      </w:r>
      <w:r>
        <w:rPr>
          <w:rFonts w:ascii="Times New Roman" w:hAnsi="Times New Roman" w:cs="Times New Roman"/>
          <w:sz w:val="28"/>
          <w:szCs w:val="28"/>
        </w:rPr>
        <w:t xml:space="preserve">с начала года на 12295,0 тыс. рублей, или на 34,5 %. </w:t>
      </w:r>
    </w:p>
    <w:p w:rsidR="00E35AFC" w:rsidRDefault="00E35AFC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сумма задолженности числится за покупателями и подрядчиками в сумме 40579,2 тыс. рублей (или 84,7 %) – за отгруженную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лесопродукцию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(деловую древесину и дрова); за тушение пожаров по договорам; за оказанные услуги по валке, вывозке дров для населения.</w:t>
      </w:r>
    </w:p>
    <w:p w:rsidR="00E35AFC" w:rsidRDefault="00E35AFC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Снизилась задолженность по налог</w:t>
      </w:r>
      <w:r w:rsidR="006B07B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страховы</w:t>
      </w:r>
      <w:r w:rsidR="006B07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взнос</w:t>
      </w:r>
      <w:r w:rsidR="006B07B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07B2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подотчетных лиц на 531,7 тыс. рублей и на 31.12.2014 составила 614,5 тыс. рублей. </w:t>
      </w:r>
    </w:p>
    <w:p w:rsidR="00E35AFC" w:rsidRDefault="00E35AFC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8CF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Предприятия на 31.12.2014 составила 292551,6 тыс. рублей, выросла с начала года на 123075,4 тыс. рублей, или в 1,7 раза. Основная сумма числится по задолженности перед покупателями</w:t>
      </w:r>
      <w:r w:rsidR="00C831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157992,3 тыс. рублей, выросла с начала года на 51425,5</w:t>
      </w:r>
      <w:r w:rsidR="00C831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в 1,5 раза  в результате авансовых платежей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лесопродукцию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5AFC" w:rsidRDefault="00E35AFC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Задолженность Предприятия по налогам и сборам составляет 50232,6</w:t>
      </w:r>
      <w:r w:rsidR="00C831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тыс. рублей (доля - 17,1 %), выросла с начала года на 23943,9 тыс. рублей, или в 1,9 раз. Основная сумма задолженности числится по плате за древесину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(21294,7 тыс. рублей). </w:t>
      </w:r>
    </w:p>
    <w:p w:rsidR="00E35AFC" w:rsidRDefault="00E35AFC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Задолженность перед поставщиками числится в сумме 21382,5 тыс. рублей (выросла с начала года на 1913,3 тыс. рублей, или на 9,8 %) в основном на услуги по валке древесины по договорам подряда. </w:t>
      </w:r>
    </w:p>
    <w:p w:rsidR="00E35AFC" w:rsidRDefault="00E35AFC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оплате труда составляет 11903,0 тыс. рублей (доля</w:t>
      </w:r>
      <w:r w:rsidR="00C831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4,1 %), выросла с начала года на</w:t>
      </w:r>
      <w:r w:rsidR="00C83155">
        <w:rPr>
          <w:rFonts w:ascii="Times New Roman" w:hAnsi="Times New Roman" w:cs="Times New Roman"/>
          <w:sz w:val="28"/>
          <w:szCs w:val="28"/>
        </w:rPr>
        <w:t xml:space="preserve"> 10250,6 тыс. рублей, или в 7,2 р</w:t>
      </w:r>
      <w:r>
        <w:rPr>
          <w:rFonts w:ascii="Times New Roman" w:hAnsi="Times New Roman" w:cs="Times New Roman"/>
          <w:sz w:val="28"/>
          <w:szCs w:val="28"/>
        </w:rPr>
        <w:t>аза.</w:t>
      </w:r>
    </w:p>
    <w:p w:rsidR="00E35AFC" w:rsidRDefault="00E35AFC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15D">
        <w:rPr>
          <w:rFonts w:ascii="Times New Roman" w:hAnsi="Times New Roman" w:cs="Times New Roman"/>
          <w:sz w:val="28"/>
          <w:szCs w:val="28"/>
        </w:rPr>
        <w:t xml:space="preserve">В 2015 году на официальном сайте </w:t>
      </w:r>
      <w:proofErr w:type="spellStart"/>
      <w:r w:rsidRPr="0020615D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061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615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061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61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615D">
        <w:rPr>
          <w:rFonts w:ascii="Times New Roman" w:hAnsi="Times New Roman" w:cs="Times New Roman"/>
          <w:sz w:val="28"/>
          <w:szCs w:val="28"/>
        </w:rPr>
        <w:t xml:space="preserve"> Департаментом размещены извещения о проведении запроса котировок на выполнение комплекса работ по охране, защите, воспроизводству лесов, на лесных участках, расположенных в лесном фонде на территории 11 лесничеств Приморского края в 2015 году, с одновременной продажей лесных насаждений (общая суммам контрактов  3119,1 тыс. рублей).</w:t>
      </w:r>
      <w:proofErr w:type="gramEnd"/>
      <w:r w:rsidRPr="0020615D">
        <w:rPr>
          <w:rFonts w:ascii="Times New Roman" w:hAnsi="Times New Roman" w:cs="Times New Roman"/>
          <w:sz w:val="28"/>
          <w:szCs w:val="28"/>
        </w:rPr>
        <w:t xml:space="preserve"> Данные закупки отменены в связи с передачей полномочий по выполнению вышеуказанных работ</w:t>
      </w:r>
      <w:r>
        <w:rPr>
          <w:rFonts w:ascii="Times New Roman" w:hAnsi="Times New Roman" w:cs="Times New Roman"/>
          <w:sz w:val="28"/>
          <w:szCs w:val="28"/>
        </w:rPr>
        <w:t xml:space="preserve"> КГБУ "Приморская база авиационной, наземной охраны и защиты лесов".</w:t>
      </w:r>
    </w:p>
    <w:p w:rsidR="00D933F4" w:rsidRDefault="00D933F4" w:rsidP="00E35AF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3155" w:rsidRDefault="00C83155" w:rsidP="00D933F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3155" w:rsidRDefault="00C83155" w:rsidP="00D933F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933F4" w:rsidRDefault="00D933F4" w:rsidP="00D933F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B39DA">
        <w:rPr>
          <w:rFonts w:ascii="Times New Roman" w:hAnsi="Times New Roman"/>
          <w:sz w:val="28"/>
          <w:szCs w:val="28"/>
        </w:rPr>
        <w:t>удитор</w:t>
      </w:r>
    </w:p>
    <w:p w:rsidR="00D933F4" w:rsidRDefault="00D933F4" w:rsidP="00D93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D933F4" w:rsidRDefault="00D933F4" w:rsidP="00D933F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BB39D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Е</w:t>
      </w:r>
      <w:r w:rsidRPr="00BB39DA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9DA">
        <w:rPr>
          <w:rFonts w:ascii="Times New Roman" w:hAnsi="Times New Roman"/>
          <w:sz w:val="28"/>
          <w:szCs w:val="28"/>
        </w:rPr>
        <w:t>Гинько</w:t>
      </w:r>
      <w:proofErr w:type="spellEnd"/>
    </w:p>
    <w:sectPr w:rsidR="00D933F4" w:rsidSect="006E5DF4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55" w:rsidRDefault="00C83155" w:rsidP="00734C01">
      <w:pPr>
        <w:spacing w:after="0" w:line="240" w:lineRule="auto"/>
      </w:pPr>
      <w:r>
        <w:separator/>
      </w:r>
    </w:p>
  </w:endnote>
  <w:endnote w:type="continuationSeparator" w:id="0">
    <w:p w:rsidR="00C83155" w:rsidRDefault="00C83155" w:rsidP="0073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55" w:rsidRDefault="00C83155" w:rsidP="00734C01">
      <w:pPr>
        <w:spacing w:after="0" w:line="240" w:lineRule="auto"/>
      </w:pPr>
      <w:r>
        <w:separator/>
      </w:r>
    </w:p>
  </w:footnote>
  <w:footnote w:type="continuationSeparator" w:id="0">
    <w:p w:rsidR="00C83155" w:rsidRDefault="00C83155" w:rsidP="0073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76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155" w:rsidRPr="005E0649" w:rsidRDefault="00C83155">
        <w:pPr>
          <w:pStyle w:val="a5"/>
          <w:jc w:val="center"/>
          <w:rPr>
            <w:rFonts w:ascii="Times New Roman" w:hAnsi="Times New Roman" w:cs="Times New Roman"/>
          </w:rPr>
        </w:pPr>
        <w:r w:rsidRPr="005E0649">
          <w:rPr>
            <w:rFonts w:ascii="Times New Roman" w:hAnsi="Times New Roman" w:cs="Times New Roman"/>
          </w:rPr>
          <w:fldChar w:fldCharType="begin"/>
        </w:r>
        <w:r w:rsidRPr="005E0649">
          <w:rPr>
            <w:rFonts w:ascii="Times New Roman" w:hAnsi="Times New Roman" w:cs="Times New Roman"/>
          </w:rPr>
          <w:instrText>PAGE   \* MERGEFORMAT</w:instrText>
        </w:r>
        <w:r w:rsidRPr="005E0649">
          <w:rPr>
            <w:rFonts w:ascii="Times New Roman" w:hAnsi="Times New Roman" w:cs="Times New Roman"/>
          </w:rPr>
          <w:fldChar w:fldCharType="separate"/>
        </w:r>
        <w:r w:rsidR="005851BA">
          <w:rPr>
            <w:rFonts w:ascii="Times New Roman" w:hAnsi="Times New Roman" w:cs="Times New Roman"/>
            <w:noProof/>
          </w:rPr>
          <w:t>2</w:t>
        </w:r>
        <w:r w:rsidRPr="005E0649">
          <w:rPr>
            <w:rFonts w:ascii="Times New Roman" w:hAnsi="Times New Roman" w:cs="Times New Roman"/>
          </w:rPr>
          <w:fldChar w:fldCharType="end"/>
        </w:r>
      </w:p>
    </w:sdtContent>
  </w:sdt>
  <w:p w:rsidR="00C83155" w:rsidRDefault="00C831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519"/>
    <w:multiLevelType w:val="hybridMultilevel"/>
    <w:tmpl w:val="406CE9BA"/>
    <w:lvl w:ilvl="0" w:tplc="E2B03A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36015C"/>
    <w:multiLevelType w:val="hybridMultilevel"/>
    <w:tmpl w:val="BFE65100"/>
    <w:lvl w:ilvl="0" w:tplc="7FFA3D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F2695C"/>
    <w:multiLevelType w:val="hybridMultilevel"/>
    <w:tmpl w:val="5328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83306"/>
    <w:multiLevelType w:val="hybridMultilevel"/>
    <w:tmpl w:val="1C7C1020"/>
    <w:lvl w:ilvl="0" w:tplc="13D41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C615F"/>
    <w:multiLevelType w:val="multilevel"/>
    <w:tmpl w:val="1318BE1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A2E0099"/>
    <w:multiLevelType w:val="hybridMultilevel"/>
    <w:tmpl w:val="A1C8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16B8D"/>
    <w:multiLevelType w:val="hybridMultilevel"/>
    <w:tmpl w:val="40DE0E22"/>
    <w:lvl w:ilvl="0" w:tplc="EA3EE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AC3"/>
    <w:rsid w:val="0000530A"/>
    <w:rsid w:val="000139FC"/>
    <w:rsid w:val="000240B2"/>
    <w:rsid w:val="00051CF4"/>
    <w:rsid w:val="00052D14"/>
    <w:rsid w:val="000555A3"/>
    <w:rsid w:val="000667DB"/>
    <w:rsid w:val="00071AEE"/>
    <w:rsid w:val="00075D91"/>
    <w:rsid w:val="000777CF"/>
    <w:rsid w:val="00094DF5"/>
    <w:rsid w:val="000A18FF"/>
    <w:rsid w:val="000A6EFE"/>
    <w:rsid w:val="000B631D"/>
    <w:rsid w:val="000C3AD4"/>
    <w:rsid w:val="000D4B9B"/>
    <w:rsid w:val="000E2815"/>
    <w:rsid w:val="000F56FF"/>
    <w:rsid w:val="000F614E"/>
    <w:rsid w:val="0011772C"/>
    <w:rsid w:val="001343AC"/>
    <w:rsid w:val="001555AB"/>
    <w:rsid w:val="00167C6D"/>
    <w:rsid w:val="00180D32"/>
    <w:rsid w:val="00194469"/>
    <w:rsid w:val="001A089E"/>
    <w:rsid w:val="001B2A70"/>
    <w:rsid w:val="001B726A"/>
    <w:rsid w:val="001E5CEC"/>
    <w:rsid w:val="001E6D86"/>
    <w:rsid w:val="001E7E50"/>
    <w:rsid w:val="00285A0D"/>
    <w:rsid w:val="002937EE"/>
    <w:rsid w:val="00295AC3"/>
    <w:rsid w:val="002A2CD8"/>
    <w:rsid w:val="002C18BD"/>
    <w:rsid w:val="002C62D9"/>
    <w:rsid w:val="002C6BC4"/>
    <w:rsid w:val="002D3598"/>
    <w:rsid w:val="002E1B3F"/>
    <w:rsid w:val="002E473D"/>
    <w:rsid w:val="002E5D00"/>
    <w:rsid w:val="002F3764"/>
    <w:rsid w:val="002F467F"/>
    <w:rsid w:val="00310678"/>
    <w:rsid w:val="00315D02"/>
    <w:rsid w:val="00347742"/>
    <w:rsid w:val="00364574"/>
    <w:rsid w:val="00365B37"/>
    <w:rsid w:val="0036638A"/>
    <w:rsid w:val="003A77AE"/>
    <w:rsid w:val="003E1071"/>
    <w:rsid w:val="003F3419"/>
    <w:rsid w:val="004066C0"/>
    <w:rsid w:val="00407737"/>
    <w:rsid w:val="0043054E"/>
    <w:rsid w:val="00430776"/>
    <w:rsid w:val="00435577"/>
    <w:rsid w:val="0046165A"/>
    <w:rsid w:val="004621E6"/>
    <w:rsid w:val="004625DF"/>
    <w:rsid w:val="004767DE"/>
    <w:rsid w:val="0047766B"/>
    <w:rsid w:val="004A0675"/>
    <w:rsid w:val="004C34BD"/>
    <w:rsid w:val="004F0953"/>
    <w:rsid w:val="004F1290"/>
    <w:rsid w:val="004F42B8"/>
    <w:rsid w:val="004F7810"/>
    <w:rsid w:val="00511634"/>
    <w:rsid w:val="005162FB"/>
    <w:rsid w:val="00517B8F"/>
    <w:rsid w:val="00527FB4"/>
    <w:rsid w:val="005303DD"/>
    <w:rsid w:val="00547BC7"/>
    <w:rsid w:val="005642D2"/>
    <w:rsid w:val="00572C2B"/>
    <w:rsid w:val="005851BA"/>
    <w:rsid w:val="0058794F"/>
    <w:rsid w:val="005A707A"/>
    <w:rsid w:val="005E0649"/>
    <w:rsid w:val="00606FEA"/>
    <w:rsid w:val="00617D5D"/>
    <w:rsid w:val="00621DE7"/>
    <w:rsid w:val="00634730"/>
    <w:rsid w:val="00641718"/>
    <w:rsid w:val="006425D5"/>
    <w:rsid w:val="00643164"/>
    <w:rsid w:val="0064435D"/>
    <w:rsid w:val="006643F6"/>
    <w:rsid w:val="0067352F"/>
    <w:rsid w:val="006A6932"/>
    <w:rsid w:val="006B07B2"/>
    <w:rsid w:val="006E5DD0"/>
    <w:rsid w:val="006E5DF4"/>
    <w:rsid w:val="006E6BDE"/>
    <w:rsid w:val="006F09B5"/>
    <w:rsid w:val="006F4114"/>
    <w:rsid w:val="00700CDE"/>
    <w:rsid w:val="00703D3E"/>
    <w:rsid w:val="0071317E"/>
    <w:rsid w:val="00730DE1"/>
    <w:rsid w:val="00734C01"/>
    <w:rsid w:val="0074634F"/>
    <w:rsid w:val="007477A0"/>
    <w:rsid w:val="0075304A"/>
    <w:rsid w:val="00770426"/>
    <w:rsid w:val="00792E92"/>
    <w:rsid w:val="007A65D1"/>
    <w:rsid w:val="007B1740"/>
    <w:rsid w:val="007C0B64"/>
    <w:rsid w:val="007D7C9C"/>
    <w:rsid w:val="007E5A02"/>
    <w:rsid w:val="007F71D4"/>
    <w:rsid w:val="00800765"/>
    <w:rsid w:val="00801333"/>
    <w:rsid w:val="008049DD"/>
    <w:rsid w:val="008123CD"/>
    <w:rsid w:val="00822314"/>
    <w:rsid w:val="008374A3"/>
    <w:rsid w:val="008414F6"/>
    <w:rsid w:val="0084518B"/>
    <w:rsid w:val="008574BE"/>
    <w:rsid w:val="008653F9"/>
    <w:rsid w:val="00870202"/>
    <w:rsid w:val="00873A78"/>
    <w:rsid w:val="00894090"/>
    <w:rsid w:val="008C7A33"/>
    <w:rsid w:val="008D1172"/>
    <w:rsid w:val="008E2871"/>
    <w:rsid w:val="008F0454"/>
    <w:rsid w:val="008F3CA8"/>
    <w:rsid w:val="00901405"/>
    <w:rsid w:val="00925620"/>
    <w:rsid w:val="009317F3"/>
    <w:rsid w:val="00933438"/>
    <w:rsid w:val="00935FAB"/>
    <w:rsid w:val="00940A9D"/>
    <w:rsid w:val="009445FE"/>
    <w:rsid w:val="009623B4"/>
    <w:rsid w:val="0097063C"/>
    <w:rsid w:val="00990B1E"/>
    <w:rsid w:val="00991897"/>
    <w:rsid w:val="00991FF5"/>
    <w:rsid w:val="009A2A31"/>
    <w:rsid w:val="009A4D4A"/>
    <w:rsid w:val="009E3574"/>
    <w:rsid w:val="009E51C4"/>
    <w:rsid w:val="009E5B4E"/>
    <w:rsid w:val="009E71CD"/>
    <w:rsid w:val="009F192A"/>
    <w:rsid w:val="00A01DB7"/>
    <w:rsid w:val="00A12341"/>
    <w:rsid w:val="00A1301A"/>
    <w:rsid w:val="00A537E6"/>
    <w:rsid w:val="00A64051"/>
    <w:rsid w:val="00A673A8"/>
    <w:rsid w:val="00A72C67"/>
    <w:rsid w:val="00AA3F2D"/>
    <w:rsid w:val="00AB7A75"/>
    <w:rsid w:val="00AC28DC"/>
    <w:rsid w:val="00AC6971"/>
    <w:rsid w:val="00AD0E88"/>
    <w:rsid w:val="00AD6A4D"/>
    <w:rsid w:val="00AE1C97"/>
    <w:rsid w:val="00B158B7"/>
    <w:rsid w:val="00B159E9"/>
    <w:rsid w:val="00B5286D"/>
    <w:rsid w:val="00B704DC"/>
    <w:rsid w:val="00B95AAA"/>
    <w:rsid w:val="00BA74CE"/>
    <w:rsid w:val="00BC2890"/>
    <w:rsid w:val="00BE092B"/>
    <w:rsid w:val="00BF3453"/>
    <w:rsid w:val="00C119AB"/>
    <w:rsid w:val="00C444B1"/>
    <w:rsid w:val="00C46E41"/>
    <w:rsid w:val="00C5517B"/>
    <w:rsid w:val="00C55CEF"/>
    <w:rsid w:val="00C62A48"/>
    <w:rsid w:val="00C63A1D"/>
    <w:rsid w:val="00C75E37"/>
    <w:rsid w:val="00C83155"/>
    <w:rsid w:val="00C8463E"/>
    <w:rsid w:val="00C85FCB"/>
    <w:rsid w:val="00C92CA3"/>
    <w:rsid w:val="00C97A2A"/>
    <w:rsid w:val="00C97B46"/>
    <w:rsid w:val="00CB63E2"/>
    <w:rsid w:val="00CC0B0B"/>
    <w:rsid w:val="00CC35A7"/>
    <w:rsid w:val="00CC3FFC"/>
    <w:rsid w:val="00CC497D"/>
    <w:rsid w:val="00CC6C5B"/>
    <w:rsid w:val="00CF3048"/>
    <w:rsid w:val="00D01F51"/>
    <w:rsid w:val="00D049DE"/>
    <w:rsid w:val="00D0686D"/>
    <w:rsid w:val="00D2769B"/>
    <w:rsid w:val="00D3314E"/>
    <w:rsid w:val="00D5072A"/>
    <w:rsid w:val="00D92DD3"/>
    <w:rsid w:val="00D933F4"/>
    <w:rsid w:val="00DB6C74"/>
    <w:rsid w:val="00DD6D84"/>
    <w:rsid w:val="00E03091"/>
    <w:rsid w:val="00E04AF2"/>
    <w:rsid w:val="00E0554A"/>
    <w:rsid w:val="00E130D9"/>
    <w:rsid w:val="00E13540"/>
    <w:rsid w:val="00E17860"/>
    <w:rsid w:val="00E216E0"/>
    <w:rsid w:val="00E2452E"/>
    <w:rsid w:val="00E25182"/>
    <w:rsid w:val="00E35935"/>
    <w:rsid w:val="00E35AFC"/>
    <w:rsid w:val="00E36FA1"/>
    <w:rsid w:val="00E40E27"/>
    <w:rsid w:val="00E64BF7"/>
    <w:rsid w:val="00E65D2F"/>
    <w:rsid w:val="00E911D8"/>
    <w:rsid w:val="00EA091D"/>
    <w:rsid w:val="00EB0780"/>
    <w:rsid w:val="00EB0DA7"/>
    <w:rsid w:val="00EB6AEE"/>
    <w:rsid w:val="00EC613D"/>
    <w:rsid w:val="00ED2F40"/>
    <w:rsid w:val="00EF463D"/>
    <w:rsid w:val="00F02659"/>
    <w:rsid w:val="00F02903"/>
    <w:rsid w:val="00F05432"/>
    <w:rsid w:val="00F32E5F"/>
    <w:rsid w:val="00F417E1"/>
    <w:rsid w:val="00F566FB"/>
    <w:rsid w:val="00F660AD"/>
    <w:rsid w:val="00F9068A"/>
    <w:rsid w:val="00F91A05"/>
    <w:rsid w:val="00F92247"/>
    <w:rsid w:val="00F92DC2"/>
    <w:rsid w:val="00FA10DD"/>
    <w:rsid w:val="00FA1921"/>
    <w:rsid w:val="00FA4EAE"/>
    <w:rsid w:val="00FA56F3"/>
    <w:rsid w:val="00FB3E8D"/>
    <w:rsid w:val="00FB78EC"/>
    <w:rsid w:val="00FC5FBB"/>
    <w:rsid w:val="00FD2FC1"/>
    <w:rsid w:val="00FE64E1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537E6"/>
    <w:pPr>
      <w:ind w:left="720"/>
      <w:contextualSpacing/>
    </w:pPr>
  </w:style>
  <w:style w:type="table" w:styleId="a4">
    <w:name w:val="Table Grid"/>
    <w:basedOn w:val="a1"/>
    <w:uiPriority w:val="59"/>
    <w:rsid w:val="00C7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E40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40E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01"/>
  </w:style>
  <w:style w:type="paragraph" w:styleId="a7">
    <w:name w:val="footer"/>
    <w:basedOn w:val="a"/>
    <w:link w:val="a8"/>
    <w:uiPriority w:val="99"/>
    <w:unhideWhenUsed/>
    <w:rsid w:val="0073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01"/>
  </w:style>
  <w:style w:type="paragraph" w:styleId="a9">
    <w:name w:val="endnote text"/>
    <w:basedOn w:val="a"/>
    <w:link w:val="aa"/>
    <w:uiPriority w:val="99"/>
    <w:semiHidden/>
    <w:unhideWhenUsed/>
    <w:rsid w:val="00734C0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34C0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34C0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734C0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34C0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34C01"/>
    <w:rPr>
      <w:vertAlign w:val="superscript"/>
    </w:rPr>
  </w:style>
  <w:style w:type="paragraph" w:styleId="af">
    <w:name w:val="No Spacing"/>
    <w:uiPriority w:val="1"/>
    <w:qFormat/>
    <w:rsid w:val="00734C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537E6"/>
    <w:pPr>
      <w:ind w:left="720"/>
      <w:contextualSpacing/>
    </w:pPr>
  </w:style>
  <w:style w:type="table" w:styleId="a4">
    <w:name w:val="Table Grid"/>
    <w:basedOn w:val="a1"/>
    <w:uiPriority w:val="59"/>
    <w:rsid w:val="00C7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Светалана В. Фефелова</cp:lastModifiedBy>
  <cp:revision>102</cp:revision>
  <cp:lastPrinted>2015-05-04T23:45:00Z</cp:lastPrinted>
  <dcterms:created xsi:type="dcterms:W3CDTF">2015-04-22T05:41:00Z</dcterms:created>
  <dcterms:modified xsi:type="dcterms:W3CDTF">2015-09-23T23:51:00Z</dcterms:modified>
</cp:coreProperties>
</file>