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E9" w:rsidRPr="00E05351" w:rsidRDefault="00E531E9" w:rsidP="00E531E9">
      <w:pPr>
        <w:widowControl w:val="0"/>
        <w:tabs>
          <w:tab w:val="left" w:pos="4536"/>
        </w:tabs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bookmarkStart w:id="0" w:name="bookmark0"/>
      <w:bookmarkStart w:id="1" w:name="_Toc433018580"/>
      <w:bookmarkStart w:id="2" w:name="_Toc433270143"/>
      <w:bookmarkStart w:id="3" w:name="_Toc435015028"/>
      <w:bookmarkStart w:id="4" w:name="_Toc406495302"/>
      <w:bookmarkStart w:id="5" w:name="_Toc410905364"/>
      <w:bookmarkStart w:id="6" w:name="_Toc411258024"/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85470" cy="6781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E9" w:rsidRPr="00E05351" w:rsidRDefault="00E531E9" w:rsidP="00E531E9">
      <w:pPr>
        <w:widowControl w:val="0"/>
        <w:tabs>
          <w:tab w:val="left" w:pos="4536"/>
        </w:tabs>
        <w:jc w:val="center"/>
        <w:rPr>
          <w:rFonts w:eastAsia="Arial Unicode MS" w:cs="Arial"/>
          <w:color w:val="000000"/>
          <w:lang w:eastAsia="ar-SA" w:bidi="ru-RU"/>
        </w:rPr>
      </w:pPr>
    </w:p>
    <w:p w:rsidR="00E531E9" w:rsidRPr="00E05351" w:rsidRDefault="00E531E9" w:rsidP="00E531E9">
      <w:pPr>
        <w:widowControl w:val="0"/>
        <w:tabs>
          <w:tab w:val="left" w:pos="4536"/>
        </w:tabs>
        <w:jc w:val="center"/>
        <w:rPr>
          <w:rFonts w:eastAsia="Arial Unicode MS" w:cs="Arial"/>
          <w:color w:val="000000"/>
          <w:lang w:eastAsia="ar-SA" w:bidi="ru-RU"/>
        </w:rPr>
      </w:pPr>
      <w:r w:rsidRPr="00E05351">
        <w:rPr>
          <w:rFonts w:eastAsia="Arial Unicode MS" w:cs="Arial"/>
          <w:color w:val="000000"/>
          <w:lang w:eastAsia="ar-SA" w:bidi="ru-RU"/>
        </w:rPr>
        <w:t xml:space="preserve">КОНТРОЛЬНО-СЧЕТНАЯ ПАЛАТА </w:t>
      </w:r>
    </w:p>
    <w:p w:rsidR="00E531E9" w:rsidRPr="00E05351" w:rsidRDefault="00E531E9" w:rsidP="00E531E9">
      <w:pPr>
        <w:widowControl w:val="0"/>
        <w:jc w:val="center"/>
        <w:rPr>
          <w:rFonts w:eastAsia="Arial Unicode MS" w:cs="Arial"/>
          <w:caps/>
          <w:color w:val="000000"/>
          <w:lang w:eastAsia="ar-SA" w:bidi="ru-RU"/>
        </w:rPr>
      </w:pPr>
      <w:r w:rsidRPr="00E05351">
        <w:rPr>
          <w:rFonts w:eastAsia="Arial Unicode MS" w:cs="Arial"/>
          <w:color w:val="000000"/>
          <w:lang w:eastAsia="ar-SA" w:bidi="ru-RU"/>
        </w:rPr>
        <w:t>ПРИМОРСКОГО КРАЯ</w:t>
      </w:r>
    </w:p>
    <w:p w:rsidR="00E531E9" w:rsidRPr="00E05351" w:rsidRDefault="00E531E9" w:rsidP="00E531E9">
      <w:pPr>
        <w:widowControl w:val="0"/>
        <w:jc w:val="center"/>
        <w:rPr>
          <w:rFonts w:eastAsia="Arial Unicode MS" w:cs="Arial"/>
          <w:b/>
          <w:color w:val="000000"/>
          <w:sz w:val="24"/>
          <w:lang w:eastAsia="ar-SA" w:bidi="ru-RU"/>
        </w:rPr>
      </w:pPr>
    </w:p>
    <w:p w:rsidR="00E531E9" w:rsidRPr="00E05351" w:rsidRDefault="00E531E9" w:rsidP="00E531E9">
      <w:pPr>
        <w:widowControl w:val="0"/>
        <w:jc w:val="center"/>
        <w:rPr>
          <w:rFonts w:eastAsia="Arial Unicode MS" w:cs="Arial"/>
          <w:b/>
          <w:color w:val="000000"/>
          <w:sz w:val="24"/>
          <w:lang w:eastAsia="ar-SA" w:bidi="ru-RU"/>
        </w:rPr>
      </w:pPr>
    </w:p>
    <w:p w:rsidR="00E531E9" w:rsidRPr="00E05351" w:rsidRDefault="00E531E9" w:rsidP="00E531E9">
      <w:pPr>
        <w:widowControl w:val="0"/>
        <w:jc w:val="center"/>
        <w:rPr>
          <w:rFonts w:eastAsia="Arial Unicode MS" w:cs="Arial"/>
          <w:b/>
          <w:color w:val="000000"/>
          <w:sz w:val="24"/>
          <w:lang w:eastAsia="ar-SA" w:bidi="ru-RU"/>
        </w:rPr>
      </w:pPr>
    </w:p>
    <w:p w:rsidR="00E531E9" w:rsidRPr="00E05351" w:rsidRDefault="00E531E9" w:rsidP="00E531E9">
      <w:pPr>
        <w:widowControl w:val="0"/>
        <w:jc w:val="center"/>
        <w:rPr>
          <w:rFonts w:cs="Arial Unicode MS"/>
          <w:lang w:bidi="ru-RU"/>
        </w:rPr>
      </w:pPr>
      <w:r w:rsidRPr="00E05351">
        <w:rPr>
          <w:rFonts w:cs="Arial Unicode MS"/>
          <w:color w:val="000000"/>
          <w:lang w:bidi="ru-RU"/>
        </w:rPr>
        <w:t xml:space="preserve">СТАНДАРТ </w:t>
      </w:r>
      <w:r w:rsidRPr="00E05351">
        <w:rPr>
          <w:rFonts w:cs="Arial Unicode MS"/>
          <w:lang w:bidi="ru-RU"/>
        </w:rPr>
        <w:t xml:space="preserve">ВНЕШНЕГО ГОСУДАРСТВЕННОГО </w:t>
      </w:r>
    </w:p>
    <w:p w:rsidR="00E531E9" w:rsidRPr="00E05351" w:rsidRDefault="00E531E9" w:rsidP="00E531E9">
      <w:pPr>
        <w:widowControl w:val="0"/>
        <w:jc w:val="center"/>
        <w:rPr>
          <w:rFonts w:cs="Arial Unicode MS"/>
          <w:lang w:bidi="ru-RU"/>
        </w:rPr>
      </w:pPr>
      <w:r w:rsidRPr="00E05351">
        <w:rPr>
          <w:rFonts w:cs="Arial Unicode MS"/>
          <w:lang w:bidi="ru-RU"/>
        </w:rPr>
        <w:t>ФИНАНСОВОГО КОНТРОЛЯ</w:t>
      </w:r>
    </w:p>
    <w:p w:rsidR="00E531E9" w:rsidRPr="00E05351" w:rsidRDefault="00E531E9" w:rsidP="00E531E9">
      <w:pPr>
        <w:widowControl w:val="0"/>
        <w:jc w:val="center"/>
        <w:rPr>
          <w:rFonts w:cs="Arial Unicode MS"/>
          <w:lang w:bidi="ru-RU"/>
        </w:rPr>
      </w:pPr>
    </w:p>
    <w:p w:rsidR="00E531E9" w:rsidRPr="00E05351" w:rsidRDefault="00E531E9" w:rsidP="00E531E9">
      <w:pPr>
        <w:widowControl w:val="0"/>
        <w:jc w:val="center"/>
        <w:rPr>
          <w:rFonts w:cs="Arial Unicode MS"/>
          <w:lang w:bidi="ru-RU"/>
        </w:rPr>
      </w:pPr>
    </w:p>
    <w:p w:rsidR="00E531E9" w:rsidRPr="00A52F54" w:rsidRDefault="00E531E9" w:rsidP="00E531E9">
      <w:pPr>
        <w:widowControl w:val="0"/>
        <w:jc w:val="center"/>
        <w:rPr>
          <w:rFonts w:cs="Arial Unicode MS"/>
          <w:b/>
          <w:bCs/>
          <w:lang w:bidi="ru-RU"/>
        </w:rPr>
      </w:pPr>
      <w:r>
        <w:rPr>
          <w:rFonts w:cs="Arial Unicode MS"/>
          <w:b/>
          <w:bCs/>
          <w:lang w:bidi="ru-RU"/>
        </w:rPr>
        <w:t xml:space="preserve">СФК КСП Приморского </w:t>
      </w:r>
      <w:r w:rsidRPr="00671004">
        <w:rPr>
          <w:rFonts w:cs="Arial Unicode MS"/>
          <w:b/>
          <w:bCs/>
          <w:lang w:bidi="ru-RU"/>
        </w:rPr>
        <w:t xml:space="preserve">края  </w:t>
      </w:r>
      <w:r w:rsidR="001A6D0F" w:rsidRPr="00671004">
        <w:rPr>
          <w:rFonts w:cs="Arial Unicode MS"/>
          <w:b/>
          <w:bCs/>
          <w:lang w:bidi="ru-RU"/>
        </w:rPr>
        <w:t xml:space="preserve">- </w:t>
      </w:r>
      <w:r w:rsidR="008F6C1D" w:rsidRPr="00671004">
        <w:rPr>
          <w:rFonts w:cs="Arial Unicode MS"/>
          <w:b/>
          <w:bCs/>
          <w:lang w:bidi="ru-RU"/>
        </w:rPr>
        <w:t>4</w:t>
      </w:r>
      <w:r w:rsidR="001A6D0F">
        <w:rPr>
          <w:rFonts w:cs="Arial Unicode MS"/>
          <w:b/>
          <w:bCs/>
          <w:lang w:bidi="ru-RU"/>
        </w:rPr>
        <w:t xml:space="preserve"> </w:t>
      </w:r>
      <w:r w:rsidRPr="00A52F54">
        <w:rPr>
          <w:rFonts w:cs="Arial Unicode MS"/>
          <w:b/>
          <w:bCs/>
          <w:lang w:bidi="ru-RU"/>
        </w:rPr>
        <w:t xml:space="preserve">(бюджет) </w:t>
      </w:r>
    </w:p>
    <w:p w:rsidR="00E531E9" w:rsidRPr="00A52F54" w:rsidRDefault="00E531E9" w:rsidP="00E531E9">
      <w:pPr>
        <w:widowControl w:val="0"/>
        <w:ind w:firstLine="709"/>
        <w:jc w:val="center"/>
        <w:rPr>
          <w:rFonts w:cs="Arial Unicode MS"/>
          <w:b/>
          <w:lang w:bidi="ru-RU"/>
        </w:rPr>
      </w:pPr>
      <w:r w:rsidRPr="00A52F54">
        <w:rPr>
          <w:b/>
          <w:lang w:bidi="ru-RU"/>
        </w:rPr>
        <w:t>«</w:t>
      </w:r>
      <w:r w:rsidRPr="00A52F54">
        <w:rPr>
          <w:b/>
        </w:rPr>
        <w:t xml:space="preserve">Организация и проведение внешней проверки годового отчета об исполнении бюджета Территориального фонда обязательного медицинского страхования </w:t>
      </w:r>
      <w:r w:rsidRPr="00A52F54">
        <w:rPr>
          <w:b/>
          <w:lang w:bidi="ru-RU"/>
        </w:rPr>
        <w:t>Приморского края</w:t>
      </w:r>
      <w:r w:rsidR="008337EF">
        <w:rPr>
          <w:b/>
          <w:lang w:bidi="ru-RU"/>
        </w:rPr>
        <w:t xml:space="preserve"> за отчетный финансовый год</w:t>
      </w:r>
      <w:r w:rsidR="00BD3849" w:rsidRPr="00671004">
        <w:rPr>
          <w:b/>
          <w:lang w:bidi="ru-RU"/>
        </w:rPr>
        <w:t>,</w:t>
      </w:r>
      <w:r w:rsidR="000369EC" w:rsidRPr="00671004">
        <w:rPr>
          <w:b/>
          <w:lang w:bidi="ru-RU"/>
        </w:rPr>
        <w:t xml:space="preserve"> </w:t>
      </w:r>
      <w:r w:rsidR="00CC47C1" w:rsidRPr="00671004">
        <w:rPr>
          <w:b/>
          <w:lang w:bidi="ru-RU"/>
        </w:rPr>
        <w:t xml:space="preserve">подготовка </w:t>
      </w:r>
      <w:r w:rsidR="000369EC">
        <w:rPr>
          <w:b/>
          <w:lang w:bidi="ru-RU"/>
        </w:rPr>
        <w:t>на него заключения</w:t>
      </w:r>
      <w:r w:rsidRPr="00A52F54">
        <w:rPr>
          <w:b/>
          <w:lang w:bidi="ru-RU"/>
        </w:rPr>
        <w:t>»</w:t>
      </w:r>
    </w:p>
    <w:p w:rsidR="00E531E9" w:rsidRPr="00E05351" w:rsidRDefault="00E531E9" w:rsidP="00E531E9">
      <w:pPr>
        <w:widowControl w:val="0"/>
        <w:jc w:val="center"/>
        <w:rPr>
          <w:rFonts w:cs="Arial Unicode MS"/>
          <w:b/>
          <w:lang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10"/>
      </w:tblGrid>
      <w:tr w:rsidR="00E531E9" w:rsidRPr="00CF1DC4" w:rsidTr="004F79F4">
        <w:tc>
          <w:tcPr>
            <w:tcW w:w="4898" w:type="dxa"/>
          </w:tcPr>
          <w:p w:rsidR="00E531E9" w:rsidRPr="00E05351" w:rsidRDefault="00E531E9" w:rsidP="004F79F4">
            <w:pPr>
              <w:jc w:val="center"/>
              <w:rPr>
                <w:b/>
              </w:rPr>
            </w:pPr>
          </w:p>
        </w:tc>
        <w:tc>
          <w:tcPr>
            <w:tcW w:w="4898" w:type="dxa"/>
          </w:tcPr>
          <w:p w:rsidR="00E531E9" w:rsidRPr="00CF1DC4" w:rsidRDefault="00E531E9" w:rsidP="004F79F4">
            <w:r w:rsidRPr="00CF1DC4">
              <w:t>Введен в действие</w:t>
            </w:r>
          </w:p>
          <w:p w:rsidR="00E531E9" w:rsidRPr="00CF1DC4" w:rsidRDefault="00DC6331" w:rsidP="00DC6331">
            <w:pPr>
              <w:rPr>
                <w:b/>
              </w:rPr>
            </w:pPr>
            <w:r>
              <w:rPr>
                <w:color w:val="000000"/>
              </w:rPr>
              <w:t>с 18.04.</w:t>
            </w:r>
            <w:r w:rsidR="00E531E9">
              <w:rPr>
                <w:color w:val="000000"/>
              </w:rPr>
              <w:t xml:space="preserve">2019 </w:t>
            </w:r>
          </w:p>
          <w:p w:rsidR="00E531E9" w:rsidRPr="00CF1DC4" w:rsidRDefault="00E531E9" w:rsidP="004F79F4">
            <w:pPr>
              <w:jc w:val="center"/>
              <w:rPr>
                <w:b/>
              </w:rPr>
            </w:pPr>
          </w:p>
          <w:p w:rsidR="00E531E9" w:rsidRPr="00CF1DC4" w:rsidRDefault="00E531E9" w:rsidP="004F79F4">
            <w:pPr>
              <w:jc w:val="center"/>
              <w:rPr>
                <w:b/>
              </w:rPr>
            </w:pPr>
          </w:p>
          <w:p w:rsidR="00E531E9" w:rsidRPr="00CF1DC4" w:rsidRDefault="00E531E9" w:rsidP="004F79F4">
            <w:pPr>
              <w:jc w:val="center"/>
              <w:rPr>
                <w:b/>
              </w:rPr>
            </w:pPr>
          </w:p>
        </w:tc>
      </w:tr>
      <w:tr w:rsidR="00E531E9" w:rsidRPr="00E05351" w:rsidTr="004F79F4">
        <w:tc>
          <w:tcPr>
            <w:tcW w:w="4898" w:type="dxa"/>
          </w:tcPr>
          <w:p w:rsidR="00E531E9" w:rsidRPr="00CF1DC4" w:rsidRDefault="00E531E9" w:rsidP="004F79F4">
            <w:pPr>
              <w:jc w:val="center"/>
              <w:rPr>
                <w:b/>
              </w:rPr>
            </w:pPr>
          </w:p>
        </w:tc>
        <w:tc>
          <w:tcPr>
            <w:tcW w:w="4898" w:type="dxa"/>
          </w:tcPr>
          <w:p w:rsidR="00E531E9" w:rsidRPr="00CF1DC4" w:rsidRDefault="00E531E9" w:rsidP="004F79F4">
            <w:pPr>
              <w:rPr>
                <w:rFonts w:cs="Arial"/>
                <w:color w:val="000000"/>
                <w:lang w:eastAsia="ar-SA"/>
              </w:rPr>
            </w:pPr>
            <w:r w:rsidRPr="00CF1DC4">
              <w:rPr>
                <w:rFonts w:cs="Arial"/>
                <w:color w:val="000000"/>
                <w:lang w:eastAsia="ar-SA"/>
              </w:rPr>
              <w:t>УТВЕРЖДЕН</w:t>
            </w:r>
          </w:p>
          <w:p w:rsidR="00E531E9" w:rsidRPr="00CF1DC4" w:rsidRDefault="00E531E9" w:rsidP="004F79F4">
            <w:pPr>
              <w:rPr>
                <w:rFonts w:cs="Arial"/>
                <w:color w:val="000000"/>
                <w:lang w:eastAsia="ar-SA"/>
              </w:rPr>
            </w:pPr>
            <w:r w:rsidRPr="00CF1DC4">
              <w:rPr>
                <w:rFonts w:cs="Arial"/>
                <w:color w:val="000000"/>
                <w:lang w:eastAsia="ar-SA"/>
              </w:rPr>
              <w:t xml:space="preserve">решением коллегии Контрольно-счетной палаты Приморского края </w:t>
            </w:r>
          </w:p>
          <w:p w:rsidR="00E531E9" w:rsidRPr="00CF1DC4" w:rsidRDefault="00E72602" w:rsidP="004F79F4">
            <w:pPr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(протокол от 18.04.</w:t>
            </w:r>
            <w:r w:rsidR="00E531E9">
              <w:rPr>
                <w:rFonts w:cs="Arial"/>
                <w:color w:val="000000"/>
                <w:lang w:eastAsia="ar-SA"/>
              </w:rPr>
              <w:t xml:space="preserve">2019 </w:t>
            </w:r>
            <w:r>
              <w:rPr>
                <w:rFonts w:cs="Arial"/>
                <w:color w:val="000000"/>
                <w:lang w:eastAsia="ar-SA"/>
              </w:rPr>
              <w:t xml:space="preserve"> </w:t>
            </w:r>
            <w:r w:rsidR="00E531E9" w:rsidRPr="00CF1DC4">
              <w:rPr>
                <w:rFonts w:cs="Arial"/>
                <w:color w:val="000000"/>
                <w:lang w:eastAsia="ar-SA"/>
              </w:rPr>
              <w:t>№</w:t>
            </w:r>
            <w:r>
              <w:rPr>
                <w:rFonts w:cs="Arial"/>
                <w:color w:val="000000"/>
                <w:lang w:eastAsia="ar-SA"/>
              </w:rPr>
              <w:t>4</w:t>
            </w:r>
            <w:r w:rsidR="00E531E9" w:rsidRPr="00CF1DC4">
              <w:rPr>
                <w:rFonts w:cs="Arial"/>
                <w:color w:val="000000"/>
                <w:lang w:eastAsia="ar-SA"/>
              </w:rPr>
              <w:t>)</w:t>
            </w:r>
          </w:p>
          <w:p w:rsidR="00E531E9" w:rsidRPr="00CF1DC4" w:rsidRDefault="00E531E9" w:rsidP="004F79F4">
            <w:pPr>
              <w:rPr>
                <w:rFonts w:cs="Arial"/>
                <w:b/>
                <w:color w:val="000000"/>
                <w:lang w:eastAsia="ar-SA"/>
              </w:rPr>
            </w:pPr>
          </w:p>
          <w:p w:rsidR="00E531E9" w:rsidRPr="00CF1DC4" w:rsidRDefault="00E531E9" w:rsidP="004F79F4">
            <w:pPr>
              <w:jc w:val="center"/>
              <w:rPr>
                <w:b/>
              </w:rPr>
            </w:pPr>
          </w:p>
        </w:tc>
      </w:tr>
    </w:tbl>
    <w:p w:rsidR="00E531E9" w:rsidRPr="00E05351" w:rsidRDefault="00E531E9" w:rsidP="00E531E9">
      <w:pPr>
        <w:widowControl w:val="0"/>
        <w:jc w:val="center"/>
        <w:rPr>
          <w:rFonts w:cs="Arial Unicode MS"/>
          <w:b/>
          <w:lang w:bidi="ru-RU"/>
        </w:rPr>
      </w:pPr>
    </w:p>
    <w:p w:rsidR="00E531E9" w:rsidRPr="00E05351" w:rsidRDefault="00E531E9" w:rsidP="00E531E9">
      <w:pPr>
        <w:widowControl w:val="0"/>
        <w:jc w:val="center"/>
        <w:rPr>
          <w:rFonts w:cs="Arial Unicode MS"/>
          <w:b/>
          <w:lang w:bidi="ru-RU"/>
        </w:rPr>
      </w:pPr>
    </w:p>
    <w:p w:rsidR="00E531E9" w:rsidRPr="00E05351" w:rsidRDefault="00E531E9" w:rsidP="00E531E9">
      <w:pPr>
        <w:widowControl w:val="0"/>
        <w:ind w:right="38" w:firstLine="720"/>
        <w:jc w:val="both"/>
        <w:rPr>
          <w:rFonts w:cs="Arial Unicode MS"/>
          <w:color w:val="000000"/>
          <w:lang w:bidi="ru-RU"/>
        </w:rPr>
      </w:pPr>
    </w:p>
    <w:p w:rsidR="00E531E9" w:rsidRPr="00E05351" w:rsidRDefault="00E531E9" w:rsidP="00E531E9">
      <w:pPr>
        <w:widowControl w:val="0"/>
        <w:ind w:right="40"/>
        <w:rPr>
          <w:rFonts w:cs="Arial Unicode MS"/>
          <w:color w:val="000000"/>
          <w:lang w:bidi="ru-RU"/>
        </w:rPr>
      </w:pPr>
    </w:p>
    <w:p w:rsidR="00E531E9" w:rsidRDefault="00E531E9" w:rsidP="00E531E9">
      <w:pPr>
        <w:widowControl w:val="0"/>
        <w:ind w:right="40"/>
        <w:jc w:val="center"/>
        <w:rPr>
          <w:rFonts w:cs="Arial Unicode MS"/>
          <w:color w:val="000000"/>
          <w:lang w:bidi="ru-RU"/>
        </w:rPr>
      </w:pPr>
    </w:p>
    <w:p w:rsidR="00E531E9" w:rsidRDefault="00E531E9" w:rsidP="00E531E9">
      <w:pPr>
        <w:widowControl w:val="0"/>
        <w:ind w:right="40"/>
        <w:jc w:val="center"/>
        <w:rPr>
          <w:rFonts w:cs="Arial Unicode MS"/>
          <w:color w:val="000000"/>
          <w:lang w:bidi="ru-RU"/>
        </w:rPr>
      </w:pPr>
    </w:p>
    <w:p w:rsidR="00E531E9" w:rsidRDefault="00E531E9" w:rsidP="00E531E9">
      <w:pPr>
        <w:widowControl w:val="0"/>
        <w:ind w:right="40"/>
        <w:jc w:val="center"/>
        <w:rPr>
          <w:rFonts w:cs="Arial Unicode MS"/>
          <w:color w:val="000000"/>
          <w:lang w:bidi="ru-RU"/>
        </w:rPr>
      </w:pPr>
    </w:p>
    <w:p w:rsidR="00E531E9" w:rsidRDefault="00E531E9" w:rsidP="00E531E9">
      <w:pPr>
        <w:widowControl w:val="0"/>
        <w:ind w:right="40"/>
        <w:jc w:val="center"/>
        <w:rPr>
          <w:rFonts w:cs="Arial Unicode MS"/>
          <w:color w:val="000000"/>
          <w:lang w:bidi="ru-RU"/>
        </w:rPr>
      </w:pPr>
    </w:p>
    <w:p w:rsidR="00E531E9" w:rsidRPr="00E05351" w:rsidRDefault="00E531E9" w:rsidP="00E531E9">
      <w:pPr>
        <w:widowControl w:val="0"/>
        <w:ind w:right="40"/>
        <w:jc w:val="center"/>
        <w:rPr>
          <w:rFonts w:cs="Arial Unicode MS"/>
          <w:color w:val="000000"/>
          <w:lang w:bidi="ru-RU"/>
        </w:rPr>
      </w:pPr>
    </w:p>
    <w:p w:rsidR="00E531E9" w:rsidRPr="00E05351" w:rsidRDefault="00E531E9" w:rsidP="00E531E9">
      <w:pPr>
        <w:widowControl w:val="0"/>
        <w:ind w:right="40"/>
        <w:jc w:val="center"/>
        <w:rPr>
          <w:rFonts w:cs="Arial Unicode MS"/>
          <w:caps/>
          <w:color w:val="000000"/>
          <w:lang w:bidi="ru-RU"/>
        </w:rPr>
      </w:pPr>
      <w:r w:rsidRPr="00E05351">
        <w:rPr>
          <w:rFonts w:cs="Arial Unicode MS"/>
          <w:color w:val="000000"/>
          <w:lang w:bidi="ru-RU"/>
        </w:rPr>
        <w:t>Владивосток</w:t>
      </w:r>
    </w:p>
    <w:p w:rsidR="00E531E9" w:rsidRPr="00E05351" w:rsidRDefault="00E531E9" w:rsidP="00E531E9">
      <w:pPr>
        <w:widowControl w:val="0"/>
        <w:ind w:right="40"/>
        <w:jc w:val="center"/>
        <w:rPr>
          <w:rFonts w:cs="Arial Unicode MS"/>
          <w:color w:val="000000"/>
          <w:lang w:bidi="ru-RU"/>
        </w:rPr>
      </w:pPr>
      <w:r w:rsidRPr="00E05351">
        <w:rPr>
          <w:rFonts w:cs="Arial Unicode MS"/>
          <w:color w:val="000000"/>
          <w:lang w:bidi="ru-RU"/>
        </w:rPr>
        <w:t>201</w:t>
      </w:r>
      <w:r>
        <w:rPr>
          <w:rFonts w:cs="Arial Unicode MS"/>
          <w:color w:val="000000"/>
          <w:lang w:bidi="ru-RU"/>
        </w:rPr>
        <w:t>9</w:t>
      </w:r>
    </w:p>
    <w:p w:rsidR="00E531E9" w:rsidRPr="00E05351" w:rsidRDefault="00E531E9" w:rsidP="00E531E9">
      <w:pPr>
        <w:widowControl w:val="0"/>
        <w:ind w:right="40"/>
        <w:jc w:val="center"/>
        <w:rPr>
          <w:rFonts w:cs="Arial Unicode MS"/>
          <w:color w:val="000000"/>
          <w:lang w:bidi="ru-RU"/>
        </w:rPr>
      </w:pPr>
    </w:p>
    <w:p w:rsidR="00E531E9" w:rsidRDefault="00E531E9" w:rsidP="00E531E9">
      <w:pPr>
        <w:widowControl w:val="0"/>
        <w:spacing w:line="274" w:lineRule="exact"/>
        <w:jc w:val="both"/>
        <w:rPr>
          <w:color w:val="000000"/>
          <w:sz w:val="24"/>
          <w:szCs w:val="24"/>
          <w:lang w:bidi="ru-RU"/>
        </w:rPr>
      </w:pPr>
    </w:p>
    <w:p w:rsidR="00E531E9" w:rsidRDefault="00E531E9" w:rsidP="00E531E9">
      <w:pPr>
        <w:widowControl w:val="0"/>
        <w:spacing w:line="274" w:lineRule="exact"/>
        <w:jc w:val="both"/>
        <w:rPr>
          <w:color w:val="000000"/>
          <w:sz w:val="24"/>
          <w:szCs w:val="24"/>
          <w:lang w:bidi="ru-RU"/>
        </w:rPr>
      </w:pPr>
    </w:p>
    <w:p w:rsidR="00E531E9" w:rsidRDefault="00E531E9" w:rsidP="00E531E9">
      <w:pPr>
        <w:widowControl w:val="0"/>
        <w:spacing w:line="274" w:lineRule="exact"/>
        <w:jc w:val="both"/>
        <w:rPr>
          <w:color w:val="000000"/>
          <w:sz w:val="24"/>
          <w:szCs w:val="24"/>
          <w:lang w:bidi="ru-RU"/>
        </w:rPr>
      </w:pPr>
    </w:p>
    <w:bookmarkEnd w:id="0"/>
    <w:p w:rsidR="00E531E9" w:rsidRPr="00BD5D7E" w:rsidRDefault="00E531E9" w:rsidP="008F72E6">
      <w:pPr>
        <w:jc w:val="center"/>
        <w:rPr>
          <w:b/>
        </w:rPr>
      </w:pPr>
    </w:p>
    <w:p w:rsidR="00DE6658" w:rsidRPr="00BD5D7E" w:rsidRDefault="00DE6658" w:rsidP="00DE6658">
      <w:pPr>
        <w:spacing w:after="200" w:line="276" w:lineRule="auto"/>
        <w:jc w:val="center"/>
        <w:rPr>
          <w:b/>
        </w:rPr>
      </w:pPr>
      <w:r w:rsidRPr="00BD5D7E">
        <w:rPr>
          <w:b/>
        </w:rPr>
        <w:t>Содержание</w:t>
      </w:r>
    </w:p>
    <w:p w:rsidR="00BD5D7E" w:rsidRPr="00BD6012" w:rsidRDefault="00602ACB">
      <w:r>
        <w:lastRenderedPageBreak/>
        <w:t xml:space="preserve"> 1.    </w:t>
      </w:r>
      <w:r w:rsidRPr="00BD6012">
        <w:t xml:space="preserve">Общие положения                                                        </w:t>
      </w:r>
      <w:r w:rsidR="001B33D1" w:rsidRPr="00BD6012">
        <w:t xml:space="preserve">                              </w:t>
      </w:r>
      <w:r w:rsidR="00BD6012" w:rsidRPr="00BD6012">
        <w:t xml:space="preserve">  </w:t>
      </w:r>
      <w:r w:rsidR="00CC47C1" w:rsidRPr="00BD6012">
        <w:t>3</w:t>
      </w:r>
    </w:p>
    <w:tbl>
      <w:tblPr>
        <w:tblW w:w="17228" w:type="dxa"/>
        <w:tblLayout w:type="fixed"/>
        <w:tblLook w:val="01E0" w:firstRow="1" w:lastRow="1" w:firstColumn="1" w:lastColumn="1" w:noHBand="0" w:noVBand="0"/>
      </w:tblPr>
      <w:tblGrid>
        <w:gridCol w:w="566"/>
        <w:gridCol w:w="8331"/>
        <w:gridCol w:w="8331"/>
      </w:tblGrid>
      <w:tr w:rsidR="00BD5D7E" w:rsidRPr="00B65000" w:rsidTr="00BD5D7E">
        <w:trPr>
          <w:trHeight w:val="282"/>
        </w:trPr>
        <w:tc>
          <w:tcPr>
            <w:tcW w:w="566" w:type="dxa"/>
            <w:shd w:val="clear" w:color="auto" w:fill="auto"/>
          </w:tcPr>
          <w:p w:rsidR="00BD5D7E" w:rsidRPr="00BD6012" w:rsidRDefault="00BD5D7E" w:rsidP="00ED2F00">
            <w:pPr>
              <w:jc w:val="center"/>
            </w:pPr>
            <w:r w:rsidRPr="00BD6012">
              <w:t>2.</w:t>
            </w:r>
          </w:p>
        </w:tc>
        <w:tc>
          <w:tcPr>
            <w:tcW w:w="8331" w:type="dxa"/>
          </w:tcPr>
          <w:p w:rsidR="00BD5D7E" w:rsidRPr="00BD6012" w:rsidRDefault="00BD5D7E" w:rsidP="00ED2F00">
            <w:pPr>
              <w:jc w:val="both"/>
              <w:rPr>
                <w:color w:val="000000"/>
              </w:rPr>
            </w:pPr>
            <w:r w:rsidRPr="00BD6012">
              <w:rPr>
                <w:bCs/>
              </w:rPr>
              <w:t>Ц</w:t>
            </w:r>
            <w:r w:rsidRPr="00BD6012">
              <w:rPr>
                <w:color w:val="000000"/>
              </w:rPr>
              <w:t xml:space="preserve">ели, задачи, предмет, объекты внешней проверки годового отчета об исполнении бюджета территориального фонда обязательного медицинского страхования </w:t>
            </w:r>
            <w:r w:rsidRPr="00BD6012">
              <w:rPr>
                <w:lang w:bidi="ru-RU"/>
              </w:rPr>
              <w:t xml:space="preserve">за отчетный финансовый год                                                                                      </w:t>
            </w:r>
          </w:p>
        </w:tc>
        <w:tc>
          <w:tcPr>
            <w:tcW w:w="8331" w:type="dxa"/>
          </w:tcPr>
          <w:p w:rsidR="00BD6012" w:rsidRPr="00BD6012" w:rsidRDefault="00BD6012" w:rsidP="00ED2F00">
            <w:pPr>
              <w:jc w:val="both"/>
              <w:rPr>
                <w:bCs/>
              </w:rPr>
            </w:pPr>
          </w:p>
          <w:p w:rsidR="00BD6012" w:rsidRPr="00BD6012" w:rsidRDefault="00BD6012" w:rsidP="00ED2F00">
            <w:pPr>
              <w:jc w:val="both"/>
              <w:rPr>
                <w:bCs/>
              </w:rPr>
            </w:pPr>
          </w:p>
          <w:p w:rsidR="00BD5D7E" w:rsidRDefault="00BD5D7E" w:rsidP="00ED2F00">
            <w:pPr>
              <w:jc w:val="both"/>
              <w:rPr>
                <w:bCs/>
              </w:rPr>
            </w:pPr>
            <w:r w:rsidRPr="00BD6012">
              <w:rPr>
                <w:bCs/>
              </w:rPr>
              <w:t>5</w:t>
            </w:r>
          </w:p>
        </w:tc>
      </w:tr>
      <w:tr w:rsidR="00BD5D7E" w:rsidRPr="00B65000" w:rsidTr="00BD5D7E">
        <w:trPr>
          <w:trHeight w:val="282"/>
        </w:trPr>
        <w:tc>
          <w:tcPr>
            <w:tcW w:w="566" w:type="dxa"/>
            <w:shd w:val="clear" w:color="auto" w:fill="auto"/>
          </w:tcPr>
          <w:p w:rsidR="00BD5D7E" w:rsidRPr="00B65000" w:rsidRDefault="00BD5D7E" w:rsidP="00ED2F00">
            <w:pPr>
              <w:jc w:val="center"/>
            </w:pPr>
            <w:r w:rsidRPr="00B65000">
              <w:t>3.</w:t>
            </w:r>
          </w:p>
        </w:tc>
        <w:tc>
          <w:tcPr>
            <w:tcW w:w="8331" w:type="dxa"/>
          </w:tcPr>
          <w:p w:rsidR="00BD5D7E" w:rsidRDefault="00BD5D7E" w:rsidP="00BD5D7E">
            <w:pPr>
              <w:jc w:val="both"/>
              <w:rPr>
                <w:bCs/>
              </w:rPr>
            </w:pPr>
            <w:r w:rsidRPr="0001044E">
              <w:rPr>
                <w:bCs/>
              </w:rPr>
              <w:t>Правов</w:t>
            </w:r>
            <w:r>
              <w:rPr>
                <w:bCs/>
              </w:rPr>
              <w:t>ая</w:t>
            </w:r>
            <w:r w:rsidRPr="0001044E">
              <w:rPr>
                <w:bCs/>
              </w:rPr>
              <w:t xml:space="preserve"> и информационн</w:t>
            </w:r>
            <w:r>
              <w:rPr>
                <w:bCs/>
              </w:rPr>
              <w:t>ая</w:t>
            </w:r>
            <w:r w:rsidRPr="0001044E">
              <w:rPr>
                <w:bCs/>
              </w:rPr>
              <w:t xml:space="preserve"> основ</w:t>
            </w:r>
            <w:r>
              <w:rPr>
                <w:bCs/>
              </w:rPr>
              <w:t>а</w:t>
            </w:r>
            <w:r w:rsidRPr="0001044E">
              <w:rPr>
                <w:bCs/>
              </w:rPr>
              <w:t xml:space="preserve"> </w:t>
            </w:r>
            <w:r>
              <w:rPr>
                <w:bCs/>
              </w:rPr>
              <w:t xml:space="preserve">внешней проверки </w:t>
            </w:r>
            <w:r>
              <w:rPr>
                <w:color w:val="000000"/>
              </w:rPr>
              <w:t xml:space="preserve">годового отчета об исполнении бюджета территориального фонда обязательного медицинского страхования </w:t>
            </w:r>
            <w:r>
              <w:rPr>
                <w:lang w:bidi="ru-RU"/>
              </w:rPr>
              <w:t>за отчетный финансовый год</w:t>
            </w:r>
            <w:r>
              <w:rPr>
                <w:bCs/>
              </w:rPr>
              <w:t xml:space="preserve">                        </w:t>
            </w:r>
          </w:p>
        </w:tc>
        <w:tc>
          <w:tcPr>
            <w:tcW w:w="8331" w:type="dxa"/>
          </w:tcPr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5D7E" w:rsidRPr="0001044E" w:rsidRDefault="00BD5D7E" w:rsidP="00ED2F00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D5D7E" w:rsidRPr="00B65000" w:rsidTr="00BD5D7E">
        <w:trPr>
          <w:trHeight w:val="282"/>
        </w:trPr>
        <w:tc>
          <w:tcPr>
            <w:tcW w:w="566" w:type="dxa"/>
            <w:shd w:val="clear" w:color="auto" w:fill="auto"/>
          </w:tcPr>
          <w:p w:rsidR="00BD5D7E" w:rsidRPr="00B65000" w:rsidRDefault="00BD5D7E" w:rsidP="00ED2F00">
            <w:r>
              <w:t xml:space="preserve"> 4.</w:t>
            </w:r>
          </w:p>
        </w:tc>
        <w:tc>
          <w:tcPr>
            <w:tcW w:w="8331" w:type="dxa"/>
          </w:tcPr>
          <w:p w:rsidR="00BD5D7E" w:rsidRDefault="00BD5D7E" w:rsidP="00BD5D7E">
            <w:pPr>
              <w:jc w:val="both"/>
              <w:rPr>
                <w:bCs/>
              </w:rPr>
            </w:pPr>
            <w:r w:rsidRPr="00B673EB">
              <w:rPr>
                <w:bCs/>
              </w:rPr>
              <w:t>О</w:t>
            </w:r>
            <w:r>
              <w:rPr>
                <w:bCs/>
              </w:rPr>
              <w:t>рганизация внешней проверки</w:t>
            </w:r>
            <w:r>
              <w:rPr>
                <w:color w:val="000000"/>
              </w:rPr>
              <w:t xml:space="preserve"> годового отчета об исполнении бюджета территориального фонда обязательного медицинского страхования </w:t>
            </w:r>
            <w:r>
              <w:rPr>
                <w:lang w:bidi="ru-RU"/>
              </w:rPr>
              <w:t>за отчетный финансовый год.</w:t>
            </w:r>
            <w:r>
              <w:rPr>
                <w:bCs/>
              </w:rPr>
              <w:t xml:space="preserve">  </w:t>
            </w:r>
            <w:r>
              <w:t>Этапы проведения внешней проверки</w:t>
            </w:r>
            <w:r>
              <w:rPr>
                <w:color w:val="000000"/>
              </w:rPr>
              <w:t xml:space="preserve"> годового отчета об исполнении бюджета территориального фонда обязательного медицинского страхования </w:t>
            </w:r>
            <w:r>
              <w:rPr>
                <w:lang w:bidi="ru-RU"/>
              </w:rPr>
              <w:t>за отчетный финансовый год</w:t>
            </w:r>
            <w:r>
              <w:rPr>
                <w:bCs/>
              </w:rPr>
              <w:t xml:space="preserve">                                                                                          </w:t>
            </w:r>
          </w:p>
        </w:tc>
        <w:tc>
          <w:tcPr>
            <w:tcW w:w="8331" w:type="dxa"/>
          </w:tcPr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5D7E" w:rsidRPr="00532692" w:rsidRDefault="00C73A98" w:rsidP="00ED2F00">
            <w:pPr>
              <w:jc w:val="both"/>
              <w:rPr>
                <w:bCs/>
              </w:rPr>
            </w:pPr>
            <w:r w:rsidRPr="00532692">
              <w:rPr>
                <w:bCs/>
              </w:rPr>
              <w:t>7</w:t>
            </w:r>
          </w:p>
        </w:tc>
      </w:tr>
      <w:tr w:rsidR="00BD5D7E" w:rsidRPr="00B65000" w:rsidTr="00BD5D7E">
        <w:tc>
          <w:tcPr>
            <w:tcW w:w="566" w:type="dxa"/>
            <w:shd w:val="clear" w:color="auto" w:fill="auto"/>
          </w:tcPr>
          <w:p w:rsidR="00BD5D7E" w:rsidRPr="00B65000" w:rsidRDefault="00BD5D7E" w:rsidP="00ED2F00">
            <w:pPr>
              <w:jc w:val="center"/>
            </w:pPr>
            <w:r>
              <w:t>5</w:t>
            </w:r>
            <w:r w:rsidRPr="00B65000">
              <w:t>.</w:t>
            </w:r>
          </w:p>
        </w:tc>
        <w:tc>
          <w:tcPr>
            <w:tcW w:w="8331" w:type="dxa"/>
            <w:vAlign w:val="bottom"/>
          </w:tcPr>
          <w:p w:rsidR="00BD5D7E" w:rsidRPr="00B65000" w:rsidRDefault="005B02DE" w:rsidP="005B02DE">
            <w:pPr>
              <w:widowControl w:val="0"/>
              <w:spacing w:line="24" w:lineRule="atLeast"/>
              <w:jc w:val="both"/>
            </w:pPr>
            <w:r w:rsidRPr="005B02DE">
              <w:t xml:space="preserve">Структура и основные положения содержания Заключения на годовой отчет об исполнении бюджета </w:t>
            </w:r>
            <w:r>
              <w:rPr>
                <w:color w:val="000000"/>
              </w:rPr>
              <w:t xml:space="preserve">территориального фонда обязательного медицинского страхования </w:t>
            </w:r>
            <w:r>
              <w:rPr>
                <w:lang w:bidi="ru-RU"/>
              </w:rPr>
              <w:t>за отчетный финансовый год</w:t>
            </w:r>
            <w:r>
              <w:rPr>
                <w:bCs/>
              </w:rPr>
              <w:t xml:space="preserve">  </w:t>
            </w:r>
          </w:p>
        </w:tc>
        <w:tc>
          <w:tcPr>
            <w:tcW w:w="8331" w:type="dxa"/>
          </w:tcPr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5D7E" w:rsidRDefault="00BD5D7E" w:rsidP="00ED2F00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D5D7E" w:rsidRPr="00B65000" w:rsidTr="00BD5D7E">
        <w:tc>
          <w:tcPr>
            <w:tcW w:w="566" w:type="dxa"/>
            <w:shd w:val="clear" w:color="auto" w:fill="auto"/>
          </w:tcPr>
          <w:p w:rsidR="00BD5D7E" w:rsidRDefault="00BD5D7E" w:rsidP="00ED2F00">
            <w:pPr>
              <w:jc w:val="center"/>
            </w:pPr>
            <w:r>
              <w:t>6.</w:t>
            </w:r>
          </w:p>
        </w:tc>
        <w:tc>
          <w:tcPr>
            <w:tcW w:w="8331" w:type="dxa"/>
            <w:vAlign w:val="bottom"/>
          </w:tcPr>
          <w:p w:rsidR="00BD5D7E" w:rsidRDefault="00BD5D7E" w:rsidP="00BD5D7E">
            <w:pPr>
              <w:jc w:val="both"/>
              <w:rPr>
                <w:bCs/>
              </w:rPr>
            </w:pPr>
            <w:r>
              <w:rPr>
                <w:bCs/>
              </w:rPr>
              <w:t>Порядок рассмотрения и направления результатов внешней проверки</w:t>
            </w:r>
            <w:r>
              <w:rPr>
                <w:color w:val="000000"/>
              </w:rPr>
              <w:t xml:space="preserve"> годового отчета об исполнении бюджета территориального фонда обязательного медицинского страхования </w:t>
            </w:r>
            <w:r>
              <w:rPr>
                <w:lang w:bidi="ru-RU"/>
              </w:rPr>
              <w:t>за отчетный финансовый год</w:t>
            </w:r>
            <w:r>
              <w:rPr>
                <w:bCs/>
              </w:rPr>
              <w:t xml:space="preserve">  </w:t>
            </w:r>
          </w:p>
        </w:tc>
        <w:tc>
          <w:tcPr>
            <w:tcW w:w="8331" w:type="dxa"/>
          </w:tcPr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6012" w:rsidRDefault="00BD6012" w:rsidP="00ED2F00">
            <w:pPr>
              <w:jc w:val="both"/>
              <w:rPr>
                <w:bCs/>
              </w:rPr>
            </w:pPr>
          </w:p>
          <w:p w:rsidR="00BD5D7E" w:rsidRDefault="00BD5D7E" w:rsidP="00ED2F00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</w:tbl>
    <w:p w:rsidR="001E16A3" w:rsidRDefault="001E16A3" w:rsidP="00ED2F00">
      <w:pPr>
        <w:rPr>
          <w:b/>
        </w:rPr>
      </w:pPr>
      <w:r>
        <w:rPr>
          <w:b/>
        </w:rPr>
        <w:br w:type="page"/>
      </w:r>
    </w:p>
    <w:p w:rsidR="00807DB6" w:rsidRPr="00C86DBE" w:rsidRDefault="00807DB6" w:rsidP="00807DB6">
      <w:pPr>
        <w:pStyle w:val="11"/>
        <w:numPr>
          <w:ilvl w:val="0"/>
          <w:numId w:val="5"/>
        </w:numPr>
        <w:spacing w:line="24" w:lineRule="atLeast"/>
        <w:rPr>
          <w:rStyle w:val="a4"/>
          <w:i w:val="0"/>
        </w:rPr>
      </w:pPr>
      <w:r w:rsidRPr="00C86DBE">
        <w:rPr>
          <w:rStyle w:val="a4"/>
          <w:i w:val="0"/>
        </w:rPr>
        <w:lastRenderedPageBreak/>
        <w:t>Общие положения</w:t>
      </w:r>
    </w:p>
    <w:p w:rsidR="00807DB6" w:rsidRPr="00C86DBE" w:rsidRDefault="00807DB6" w:rsidP="00807DB6"/>
    <w:p w:rsidR="002B51A1" w:rsidRDefault="00532692" w:rsidP="00DC633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lang w:bidi="ru-RU"/>
        </w:rPr>
      </w:pPr>
      <w:r w:rsidRPr="002B51A1">
        <w:rPr>
          <w:lang w:bidi="ru-RU"/>
        </w:rPr>
        <w:t>1.1</w:t>
      </w:r>
      <w:r w:rsidRPr="002B51A1">
        <w:rPr>
          <w:color w:val="000000"/>
          <w:lang w:bidi="ru-RU"/>
        </w:rPr>
        <w:t xml:space="preserve"> </w:t>
      </w:r>
      <w:r w:rsidRPr="002B51A1">
        <w:rPr>
          <w:lang w:bidi="ru-RU"/>
        </w:rPr>
        <w:t>Стандарт СФК КСП Приморского края</w:t>
      </w:r>
      <w:r w:rsidR="00E46A54">
        <w:rPr>
          <w:lang w:bidi="ru-RU"/>
        </w:rPr>
        <w:t> </w:t>
      </w:r>
      <w:r w:rsidRPr="002B51A1">
        <w:rPr>
          <w:lang w:bidi="ru-RU"/>
        </w:rPr>
        <w:t>-</w:t>
      </w:r>
      <w:r w:rsidR="00E46A54">
        <w:rPr>
          <w:lang w:bidi="ru-RU"/>
        </w:rPr>
        <w:t> </w:t>
      </w:r>
      <w:r w:rsidRPr="002B51A1">
        <w:rPr>
          <w:lang w:bidi="ru-RU"/>
        </w:rPr>
        <w:t>4 (бюджет) «Организация и проведение внешней проверки годового отчета об исполнении бюджета Территориального фонда обязательного медицинского страхования Приморского края за отчетный финансовый год, подготовка на него заключения» (далее – Стандарт)</w:t>
      </w:r>
      <w:r>
        <w:rPr>
          <w:color w:val="FF0000"/>
          <w:lang w:bidi="ru-RU"/>
        </w:rPr>
        <w:t xml:space="preserve"> </w:t>
      </w:r>
      <w:r w:rsidRPr="000917F6">
        <w:rPr>
          <w:color w:val="000000"/>
          <w:lang w:bidi="ru-RU"/>
        </w:rPr>
        <w:t xml:space="preserve">разработан в соответствии </w:t>
      </w:r>
      <w:r w:rsidRPr="002B51A1">
        <w:rPr>
          <w:lang w:bidi="ru-RU"/>
        </w:rPr>
        <w:t>с требованиями</w:t>
      </w:r>
      <w:r w:rsidRPr="000917F6">
        <w:rPr>
          <w:color w:val="000000"/>
          <w:lang w:bidi="ru-RU"/>
        </w:rPr>
        <w:t xml:space="preserve"> </w:t>
      </w:r>
      <w:r w:rsidRPr="00E05351">
        <w:rPr>
          <w:color w:val="000000"/>
          <w:lang w:bidi="ru-RU"/>
        </w:rPr>
        <w:t>Бюджетн</w:t>
      </w:r>
      <w:r>
        <w:rPr>
          <w:color w:val="000000"/>
          <w:lang w:bidi="ru-RU"/>
        </w:rPr>
        <w:t>ого</w:t>
      </w:r>
      <w:r w:rsidRPr="00E05351">
        <w:rPr>
          <w:color w:val="000000"/>
          <w:lang w:bidi="ru-RU"/>
        </w:rPr>
        <w:t xml:space="preserve"> кодекс</w:t>
      </w:r>
      <w:r>
        <w:rPr>
          <w:color w:val="000000"/>
          <w:lang w:bidi="ru-RU"/>
        </w:rPr>
        <w:t>а</w:t>
      </w:r>
      <w:r w:rsidRPr="00E05351">
        <w:rPr>
          <w:color w:val="000000"/>
          <w:lang w:bidi="ru-RU"/>
        </w:rPr>
        <w:t xml:space="preserve"> Российской Федерации</w:t>
      </w:r>
      <w:r>
        <w:rPr>
          <w:color w:val="000000"/>
          <w:lang w:bidi="ru-RU"/>
        </w:rPr>
        <w:t xml:space="preserve"> (далее </w:t>
      </w:r>
      <w:r w:rsidR="00006BCA">
        <w:rPr>
          <w:lang w:bidi="ru-RU"/>
        </w:rPr>
        <w:t>–</w:t>
      </w:r>
      <w:r>
        <w:rPr>
          <w:color w:val="000000"/>
          <w:lang w:bidi="ru-RU"/>
        </w:rPr>
        <w:t xml:space="preserve"> БК</w:t>
      </w:r>
      <w:r w:rsidR="00006BCA">
        <w:rPr>
          <w:color w:val="000000"/>
          <w:lang w:bidi="ru-RU"/>
        </w:rPr>
        <w:t xml:space="preserve"> РФ</w:t>
      </w:r>
      <w:r>
        <w:rPr>
          <w:color w:val="000000"/>
          <w:lang w:bidi="ru-RU"/>
        </w:rPr>
        <w:t>); Ф</w:t>
      </w:r>
      <w:r w:rsidRPr="00E05351">
        <w:rPr>
          <w:color w:val="000000"/>
          <w:lang w:bidi="ru-RU"/>
        </w:rPr>
        <w:t>едеральн</w:t>
      </w:r>
      <w:r>
        <w:rPr>
          <w:color w:val="000000"/>
          <w:lang w:bidi="ru-RU"/>
        </w:rPr>
        <w:t>ого</w:t>
      </w:r>
      <w:r w:rsidRPr="00E05351">
        <w:rPr>
          <w:color w:val="000000"/>
          <w:lang w:bidi="ru-RU"/>
        </w:rPr>
        <w:t xml:space="preserve"> закон</w:t>
      </w:r>
      <w:r>
        <w:rPr>
          <w:color w:val="000000"/>
          <w:lang w:bidi="ru-RU"/>
        </w:rPr>
        <w:t>а</w:t>
      </w:r>
      <w:r w:rsidRPr="00E05351">
        <w:rPr>
          <w:color w:val="000000"/>
          <w:lang w:bidi="ru-RU"/>
        </w:rPr>
        <w:t xml:space="preserve"> от 07.02.2011 № 6-ФЗ </w:t>
      </w:r>
      <w:r>
        <w:rPr>
          <w:color w:val="000000"/>
          <w:lang w:bidi="ru-RU"/>
        </w:rPr>
        <w:t>«</w:t>
      </w:r>
      <w:r w:rsidRPr="00E05351">
        <w:rPr>
          <w:color w:val="000000"/>
          <w:lang w:bidi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color w:val="000000"/>
          <w:lang w:bidi="ru-RU"/>
        </w:rPr>
        <w:t>»; З</w:t>
      </w:r>
      <w:r w:rsidRPr="00E05351">
        <w:rPr>
          <w:rFonts w:eastAsia="Arial Unicode MS"/>
          <w:color w:val="000000"/>
          <w:lang w:bidi="ru-RU"/>
        </w:rPr>
        <w:t>акон</w:t>
      </w:r>
      <w:r>
        <w:rPr>
          <w:rFonts w:eastAsia="Arial Unicode MS"/>
          <w:color w:val="000000"/>
          <w:lang w:bidi="ru-RU"/>
        </w:rPr>
        <w:t>а</w:t>
      </w:r>
      <w:r w:rsidRPr="00E05351">
        <w:rPr>
          <w:rFonts w:eastAsia="Arial Unicode MS"/>
          <w:color w:val="000000"/>
          <w:lang w:bidi="ru-RU"/>
        </w:rPr>
        <w:t xml:space="preserve"> </w:t>
      </w:r>
      <w:r w:rsidRPr="00E05351">
        <w:rPr>
          <w:rFonts w:eastAsia="Arial Unicode MS"/>
        </w:rPr>
        <w:t xml:space="preserve">Приморского края от 02.08.2005 № 271-КЗ </w:t>
      </w:r>
      <w:r>
        <w:rPr>
          <w:rFonts w:eastAsia="Arial Unicode MS"/>
        </w:rPr>
        <w:t>«</w:t>
      </w:r>
      <w:r w:rsidRPr="00E05351">
        <w:rPr>
          <w:rFonts w:eastAsia="Arial Unicode MS"/>
        </w:rPr>
        <w:t>О бюджетном устройстве, бюджетном процессе и межбюджетных отношениях в Приморском крае</w:t>
      </w:r>
      <w:r>
        <w:rPr>
          <w:rFonts w:eastAsia="Arial Unicode MS"/>
        </w:rPr>
        <w:t>»</w:t>
      </w:r>
      <w:r w:rsidRPr="00E05351">
        <w:rPr>
          <w:rFonts w:eastAsia="Arial Unicode MS"/>
        </w:rPr>
        <w:t xml:space="preserve">  </w:t>
      </w:r>
      <w:r w:rsidRPr="00E05351">
        <w:rPr>
          <w:rFonts w:eastAsia="Arial Unicode MS"/>
          <w:color w:val="000000"/>
          <w:lang w:bidi="ru-RU"/>
        </w:rPr>
        <w:t xml:space="preserve"> (далее – </w:t>
      </w:r>
      <w:r>
        <w:rPr>
          <w:rFonts w:eastAsia="Arial Unicode MS"/>
          <w:color w:val="000000"/>
          <w:lang w:bidi="ru-RU"/>
        </w:rPr>
        <w:t>Закон о бюджетном устройстве); Закона</w:t>
      </w:r>
      <w:r w:rsidRPr="00E05351">
        <w:rPr>
          <w:rFonts w:eastAsia="Arial Unicode MS"/>
          <w:color w:val="000000"/>
          <w:lang w:bidi="ru-RU"/>
        </w:rPr>
        <w:t xml:space="preserve"> </w:t>
      </w:r>
      <w:r w:rsidRPr="00E05351">
        <w:rPr>
          <w:rFonts w:eastAsia="Arial Unicode MS"/>
        </w:rPr>
        <w:t xml:space="preserve">Приморского края от 04.08.2011 № 795-КЗ </w:t>
      </w:r>
      <w:r>
        <w:rPr>
          <w:rFonts w:eastAsia="Arial Unicode MS"/>
        </w:rPr>
        <w:t>«</w:t>
      </w:r>
      <w:r w:rsidRPr="00E05351">
        <w:rPr>
          <w:rFonts w:eastAsia="Arial Unicode MS"/>
        </w:rPr>
        <w:t>О Контрольно-счетной палате Приморского края</w:t>
      </w:r>
      <w:r>
        <w:rPr>
          <w:rFonts w:eastAsia="Arial Unicode MS"/>
        </w:rPr>
        <w:t>»; р</w:t>
      </w:r>
      <w:r>
        <w:rPr>
          <w:color w:val="000000"/>
          <w:lang w:bidi="ru-RU"/>
        </w:rPr>
        <w:t>егламент</w:t>
      </w:r>
      <w:r w:rsidRPr="002B51A1">
        <w:rPr>
          <w:lang w:bidi="ru-RU"/>
        </w:rPr>
        <w:t>а</w:t>
      </w:r>
      <w:r w:rsidRPr="00E05351">
        <w:rPr>
          <w:color w:val="000000"/>
          <w:lang w:bidi="ru-RU"/>
        </w:rPr>
        <w:t xml:space="preserve"> Контрольно-счетной палаты Приморского края</w:t>
      </w:r>
      <w:r>
        <w:rPr>
          <w:color w:val="000000"/>
          <w:lang w:bidi="ru-RU"/>
        </w:rPr>
        <w:t>, утвержденного коллеги</w:t>
      </w:r>
      <w:r w:rsidRPr="002B51A1">
        <w:rPr>
          <w:lang w:bidi="ru-RU"/>
        </w:rPr>
        <w:t>ей</w:t>
      </w:r>
      <w:r>
        <w:rPr>
          <w:color w:val="000000"/>
          <w:lang w:bidi="ru-RU"/>
        </w:rPr>
        <w:t xml:space="preserve"> К</w:t>
      </w:r>
      <w:r w:rsidR="002B51A1">
        <w:rPr>
          <w:color w:val="000000"/>
          <w:lang w:bidi="ru-RU"/>
        </w:rPr>
        <w:t xml:space="preserve">онтрольно-счетной палаты </w:t>
      </w:r>
      <w:r>
        <w:rPr>
          <w:color w:val="000000"/>
          <w:lang w:bidi="ru-RU"/>
        </w:rPr>
        <w:t>11.04.2017</w:t>
      </w:r>
      <w:r w:rsidR="00E46A54">
        <w:rPr>
          <w:color w:val="000000"/>
          <w:lang w:bidi="ru-RU"/>
        </w:rPr>
        <w:t xml:space="preserve"> (далее – Регламент)</w:t>
      </w:r>
      <w:r>
        <w:rPr>
          <w:color w:val="000000"/>
          <w:lang w:bidi="ru-RU"/>
        </w:rPr>
        <w:t>;</w:t>
      </w:r>
      <w:r w:rsidR="002B51A1">
        <w:rPr>
          <w:color w:val="000000"/>
          <w:lang w:bidi="ru-RU"/>
        </w:rPr>
        <w:t xml:space="preserve"> </w:t>
      </w:r>
      <w:r w:rsidRPr="002B51A1">
        <w:rPr>
          <w:color w:val="000000"/>
          <w:lang w:bidi="ru-RU"/>
        </w:rPr>
        <w:t>общими</w:t>
      </w:r>
      <w:r w:rsidRPr="00767373">
        <w:rPr>
          <w:color w:val="000000"/>
          <w:lang w:bidi="ru-RU"/>
        </w:rPr>
        <w:t xml:space="preserve"> требовани</w:t>
      </w:r>
      <w:r>
        <w:rPr>
          <w:color w:val="000000"/>
          <w:lang w:bidi="ru-RU"/>
        </w:rPr>
        <w:t>ями</w:t>
      </w:r>
      <w:r w:rsidRPr="00767373">
        <w:rPr>
          <w:color w:val="000000"/>
          <w:lang w:bidi="ru-RU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</w:t>
      </w:r>
      <w:r>
        <w:rPr>
          <w:color w:val="000000"/>
          <w:lang w:bidi="ru-RU"/>
        </w:rPr>
        <w:t xml:space="preserve">17 октября 2014 г. № 47К (993)); </w:t>
      </w:r>
      <w:r w:rsidRPr="002B51A1">
        <w:rPr>
          <w:color w:val="000000"/>
          <w:lang w:bidi="ru-RU"/>
        </w:rPr>
        <w:t>методическими указаниями</w:t>
      </w:r>
      <w:r w:rsidRPr="00E0535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«</w:t>
      </w:r>
      <w:r w:rsidRPr="00E05351">
        <w:rPr>
          <w:color w:val="000000"/>
          <w:lang w:bidi="ru-RU"/>
        </w:rPr>
        <w:t>Порядок разработки стандартов внешнего государственного финансового контроля и методических документов Контрольно-счетной палаты Приморского края</w:t>
      </w:r>
      <w:r>
        <w:rPr>
          <w:color w:val="000000"/>
          <w:lang w:bidi="ru-RU"/>
        </w:rPr>
        <w:t>»</w:t>
      </w:r>
      <w:r w:rsidRPr="00E05351">
        <w:rPr>
          <w:lang w:bidi="ru-RU"/>
        </w:rPr>
        <w:t xml:space="preserve">, утвержденных решением </w:t>
      </w:r>
      <w:r>
        <w:rPr>
          <w:lang w:bidi="ru-RU"/>
        </w:rPr>
        <w:t>коллегии</w:t>
      </w:r>
      <w:r w:rsidRPr="00E05351">
        <w:rPr>
          <w:lang w:bidi="ru-RU"/>
        </w:rPr>
        <w:t xml:space="preserve"> </w:t>
      </w:r>
      <w:r w:rsidRPr="00E05351">
        <w:rPr>
          <w:color w:val="000000"/>
          <w:lang w:bidi="ru-RU"/>
        </w:rPr>
        <w:t xml:space="preserve">Контрольно-счетной </w:t>
      </w:r>
      <w:r w:rsidRPr="00BD6012">
        <w:rPr>
          <w:color w:val="000000"/>
          <w:lang w:bidi="ru-RU"/>
        </w:rPr>
        <w:t>палаты</w:t>
      </w:r>
      <w:r w:rsidR="00C30E3B" w:rsidRPr="00BD6012">
        <w:rPr>
          <w:color w:val="000000"/>
          <w:lang w:bidi="ru-RU"/>
        </w:rPr>
        <w:t xml:space="preserve"> 17.10.2016 (протокол № 22)</w:t>
      </w:r>
      <w:r w:rsidR="002B51A1" w:rsidRPr="00BD6012">
        <w:rPr>
          <w:color w:val="000000"/>
          <w:lang w:bidi="ru-RU"/>
        </w:rPr>
        <w:t>.</w:t>
      </w:r>
    </w:p>
    <w:p w:rsidR="00807DB6" w:rsidRPr="00B01985" w:rsidRDefault="00CB27F1" w:rsidP="00DC633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 w:rsidRPr="002B51A1">
        <w:rPr>
          <w:lang w:bidi="ru-RU"/>
        </w:rPr>
        <w:t>1.2.</w:t>
      </w:r>
      <w:r>
        <w:rPr>
          <w:color w:val="000000"/>
          <w:lang w:bidi="ru-RU"/>
        </w:rPr>
        <w:t xml:space="preserve"> </w:t>
      </w:r>
      <w:r w:rsidR="00807DB6" w:rsidRPr="00F959D1">
        <w:rPr>
          <w:color w:val="000000"/>
          <w:lang w:bidi="ru-RU"/>
        </w:rPr>
        <w:t xml:space="preserve">Стандарт предназначен для методологического обеспечения реализации полномочий </w:t>
      </w:r>
      <w:r w:rsidR="00807DB6">
        <w:rPr>
          <w:color w:val="000000"/>
          <w:lang w:bidi="ru-RU"/>
        </w:rPr>
        <w:t>Контрольно-счетной</w:t>
      </w:r>
      <w:r w:rsidR="00807DB6" w:rsidRPr="00F959D1">
        <w:rPr>
          <w:color w:val="000000"/>
          <w:lang w:bidi="ru-RU"/>
        </w:rPr>
        <w:t xml:space="preserve"> палаты </w:t>
      </w:r>
      <w:r w:rsidR="00807DB6">
        <w:rPr>
          <w:color w:val="000000"/>
          <w:lang w:bidi="ru-RU"/>
        </w:rPr>
        <w:t>Приморского края</w:t>
      </w:r>
      <w:r w:rsidR="00BD3849">
        <w:rPr>
          <w:color w:val="000000"/>
          <w:lang w:bidi="ru-RU"/>
        </w:rPr>
        <w:t xml:space="preserve"> </w:t>
      </w:r>
      <w:r w:rsidR="00BD3849" w:rsidRPr="002B51A1">
        <w:rPr>
          <w:lang w:bidi="ru-RU"/>
        </w:rPr>
        <w:t>(далее – КСП)</w:t>
      </w:r>
      <w:r w:rsidR="00807DB6" w:rsidRPr="002B51A1">
        <w:rPr>
          <w:lang w:bidi="ru-RU"/>
        </w:rPr>
        <w:t>,</w:t>
      </w:r>
      <w:r w:rsidR="00807DB6" w:rsidRPr="00F959D1">
        <w:rPr>
          <w:color w:val="000000"/>
          <w:lang w:bidi="ru-RU"/>
        </w:rPr>
        <w:t xml:space="preserve"> определенных статьями 149, 157 </w:t>
      </w:r>
      <w:r w:rsidR="00D5429A" w:rsidRPr="00BD6012">
        <w:rPr>
          <w:color w:val="000000"/>
          <w:lang w:bidi="ru-RU"/>
        </w:rPr>
        <w:t>БК</w:t>
      </w:r>
      <w:r w:rsidR="0015169A">
        <w:rPr>
          <w:color w:val="000000"/>
          <w:lang w:bidi="ru-RU"/>
        </w:rPr>
        <w:t xml:space="preserve"> РФ</w:t>
      </w:r>
      <w:r w:rsidR="00807DB6" w:rsidRPr="00F959D1">
        <w:rPr>
          <w:color w:val="000000"/>
          <w:lang w:bidi="ru-RU"/>
        </w:rPr>
        <w:t>, статьями 4</w:t>
      </w:r>
      <w:r w:rsidR="00807DB6">
        <w:rPr>
          <w:color w:val="000000"/>
          <w:lang w:bidi="ru-RU"/>
        </w:rPr>
        <w:t>7</w:t>
      </w:r>
      <w:r w:rsidR="00807DB6" w:rsidRPr="00F959D1">
        <w:rPr>
          <w:color w:val="000000"/>
          <w:lang w:bidi="ru-RU"/>
        </w:rPr>
        <w:t xml:space="preserve">, </w:t>
      </w:r>
      <w:r w:rsidR="00807DB6">
        <w:rPr>
          <w:color w:val="000000"/>
          <w:lang w:bidi="ru-RU"/>
        </w:rPr>
        <w:t>107</w:t>
      </w:r>
      <w:r w:rsidR="00807DB6" w:rsidRPr="00F959D1">
        <w:rPr>
          <w:color w:val="000000"/>
          <w:lang w:bidi="ru-RU"/>
        </w:rPr>
        <w:t xml:space="preserve"> </w:t>
      </w:r>
      <w:r w:rsidR="00807DB6">
        <w:rPr>
          <w:color w:val="000000"/>
          <w:lang w:bidi="ru-RU"/>
        </w:rPr>
        <w:t>Закона</w:t>
      </w:r>
      <w:r w:rsidR="00807DB6" w:rsidRPr="00F959D1">
        <w:rPr>
          <w:color w:val="000000"/>
          <w:lang w:bidi="ru-RU"/>
        </w:rPr>
        <w:t xml:space="preserve"> </w:t>
      </w:r>
      <w:r w:rsidR="00D5429A">
        <w:rPr>
          <w:rFonts w:eastAsia="Arial Unicode MS"/>
          <w:color w:val="000000"/>
          <w:lang w:bidi="ru-RU"/>
        </w:rPr>
        <w:t>о бюджетном устройстве</w:t>
      </w:r>
      <w:r w:rsidR="00BD6012">
        <w:rPr>
          <w:rFonts w:eastAsia="Arial Unicode MS"/>
          <w:color w:val="000000"/>
          <w:lang w:bidi="ru-RU"/>
        </w:rPr>
        <w:t xml:space="preserve">; </w:t>
      </w:r>
      <w:r w:rsidR="00D5429A">
        <w:rPr>
          <w:color w:val="000000"/>
          <w:lang w:bidi="ru-RU"/>
        </w:rPr>
        <w:t xml:space="preserve"> </w:t>
      </w:r>
      <w:r w:rsidR="00807DB6" w:rsidRPr="002B51A1">
        <w:rPr>
          <w:color w:val="000000"/>
          <w:lang w:bidi="ru-RU"/>
        </w:rPr>
        <w:t xml:space="preserve">статьей </w:t>
      </w:r>
      <w:r w:rsidR="0084230F" w:rsidRPr="002B51A1">
        <w:rPr>
          <w:rFonts w:eastAsiaTheme="minorHAnsi"/>
          <w:bCs/>
          <w:color w:val="FF0000"/>
          <w:lang w:eastAsia="en-US"/>
        </w:rPr>
        <w:t xml:space="preserve"> </w:t>
      </w:r>
      <w:r w:rsidR="0084230F" w:rsidRPr="002B51A1">
        <w:rPr>
          <w:rFonts w:eastAsiaTheme="minorHAnsi"/>
          <w:bCs/>
          <w:lang w:eastAsia="en-US"/>
        </w:rPr>
        <w:t>9</w:t>
      </w:r>
      <w:r w:rsidR="0084230F">
        <w:rPr>
          <w:rFonts w:eastAsiaTheme="minorHAnsi"/>
          <w:b/>
          <w:bCs/>
          <w:lang w:eastAsia="en-US"/>
        </w:rPr>
        <w:t xml:space="preserve"> </w:t>
      </w:r>
      <w:r w:rsidR="00807DB6" w:rsidRPr="00F959D1">
        <w:rPr>
          <w:color w:val="000000"/>
          <w:lang w:bidi="ru-RU"/>
        </w:rPr>
        <w:t>Федерального закона</w:t>
      </w:r>
      <w:r w:rsidR="00807DB6">
        <w:rPr>
          <w:color w:val="000000"/>
          <w:lang w:bidi="ru-RU"/>
        </w:rPr>
        <w:t xml:space="preserve"> от 07.02.2011 № 6-ФЗ</w:t>
      </w:r>
      <w:r w:rsidR="00807DB6" w:rsidRPr="00F959D1">
        <w:rPr>
          <w:color w:val="000000"/>
          <w:lang w:bidi="ru-RU"/>
        </w:rPr>
        <w:t xml:space="preserve"> «Об общих принципах организации и деятельности контрольно-счетных органов субъектов Российской Федерации и муни</w:t>
      </w:r>
      <w:r w:rsidR="002B51A1">
        <w:rPr>
          <w:color w:val="000000"/>
          <w:lang w:bidi="ru-RU"/>
        </w:rPr>
        <w:t>ципальных образований», статьей</w:t>
      </w:r>
      <w:r w:rsidR="00807DB6" w:rsidRPr="00F959D1">
        <w:rPr>
          <w:color w:val="000000"/>
          <w:lang w:bidi="ru-RU"/>
        </w:rPr>
        <w:t xml:space="preserve"> </w:t>
      </w:r>
      <w:r w:rsidR="002B51A1">
        <w:rPr>
          <w:color w:val="000000"/>
          <w:lang w:bidi="ru-RU"/>
        </w:rPr>
        <w:t>9</w:t>
      </w:r>
      <w:r w:rsidR="00807DB6">
        <w:rPr>
          <w:color w:val="000000"/>
          <w:lang w:bidi="ru-RU"/>
        </w:rPr>
        <w:t xml:space="preserve"> </w:t>
      </w:r>
      <w:r w:rsidR="00807DB6" w:rsidRPr="00F279D6">
        <w:rPr>
          <w:color w:val="000000"/>
          <w:lang w:bidi="ru-RU"/>
        </w:rPr>
        <w:t xml:space="preserve">Закона </w:t>
      </w:r>
      <w:r w:rsidR="00807DB6">
        <w:rPr>
          <w:color w:val="000000"/>
          <w:lang w:bidi="ru-RU"/>
        </w:rPr>
        <w:t xml:space="preserve">Приморского края от 04.08.2011 № 795-КЗ </w:t>
      </w:r>
      <w:r w:rsidR="00807DB6" w:rsidRPr="00F279D6">
        <w:rPr>
          <w:color w:val="000000"/>
          <w:lang w:bidi="ru-RU"/>
        </w:rPr>
        <w:t xml:space="preserve">«О </w:t>
      </w:r>
      <w:r w:rsidR="00807DB6">
        <w:rPr>
          <w:color w:val="000000"/>
          <w:lang w:bidi="ru-RU"/>
        </w:rPr>
        <w:t>Контрольно-счетной палате Приморского края</w:t>
      </w:r>
      <w:r w:rsidR="00807DB6" w:rsidRPr="00F279D6">
        <w:rPr>
          <w:color w:val="000000"/>
          <w:lang w:bidi="ru-RU"/>
        </w:rPr>
        <w:t>».</w:t>
      </w:r>
    </w:p>
    <w:p w:rsidR="00807DB6" w:rsidRPr="00FD09F4" w:rsidRDefault="00807DB6" w:rsidP="00DC6331">
      <w:pPr>
        <w:suppressAutoHyphens/>
        <w:ind w:firstLine="709"/>
        <w:jc w:val="both"/>
      </w:pPr>
      <w:r>
        <w:rPr>
          <w:color w:val="000000"/>
          <w:lang w:bidi="ru-RU"/>
        </w:rPr>
        <w:t>1.3. </w:t>
      </w:r>
      <w:r w:rsidRPr="00FD09F4"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807DB6" w:rsidRDefault="00807DB6" w:rsidP="00DC6331">
      <w:pPr>
        <w:widowControl w:val="0"/>
        <w:tabs>
          <w:tab w:val="left" w:pos="125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1.4.</w:t>
      </w:r>
      <w:r w:rsidRPr="00E05351">
        <w:rPr>
          <w:color w:val="000000"/>
          <w:lang w:bidi="ru-RU"/>
        </w:rPr>
        <w:t xml:space="preserve">Стандарт </w:t>
      </w:r>
      <w:r>
        <w:rPr>
          <w:color w:val="000000"/>
          <w:lang w:bidi="ru-RU"/>
        </w:rPr>
        <w:t>предназначен</w:t>
      </w:r>
      <w:r w:rsidRPr="00E05351">
        <w:rPr>
          <w:color w:val="000000"/>
          <w:lang w:bidi="ru-RU"/>
        </w:rPr>
        <w:t xml:space="preserve"> для использования должностными лицами </w:t>
      </w:r>
      <w:r>
        <w:rPr>
          <w:color w:val="000000"/>
          <w:lang w:bidi="ru-RU"/>
        </w:rPr>
        <w:t>КСП</w:t>
      </w:r>
      <w:r w:rsidRPr="007448C2">
        <w:rPr>
          <w:color w:val="000000"/>
          <w:lang w:bidi="ru-RU"/>
        </w:rPr>
        <w:t xml:space="preserve"> </w:t>
      </w:r>
      <w:r w:rsidRPr="00E05351">
        <w:rPr>
          <w:color w:val="000000"/>
          <w:lang w:bidi="ru-RU"/>
        </w:rPr>
        <w:t xml:space="preserve">при организации и проведении </w:t>
      </w:r>
      <w:r>
        <w:rPr>
          <w:color w:val="000000"/>
          <w:lang w:bidi="ru-RU"/>
        </w:rPr>
        <w:t xml:space="preserve">внешней </w:t>
      </w:r>
      <w:r w:rsidRPr="00DE2074">
        <w:rPr>
          <w:color w:val="000000"/>
          <w:lang w:bidi="ru-RU"/>
        </w:rPr>
        <w:t xml:space="preserve">проверки </w:t>
      </w:r>
      <w:r w:rsidR="007F0D9C" w:rsidRPr="002B51A1">
        <w:rPr>
          <w:color w:val="000000"/>
          <w:lang w:bidi="ru-RU"/>
        </w:rPr>
        <w:t xml:space="preserve">годового </w:t>
      </w:r>
      <w:r w:rsidRPr="002B51A1">
        <w:rPr>
          <w:color w:val="000000"/>
          <w:lang w:bidi="ru-RU"/>
        </w:rPr>
        <w:t>о</w:t>
      </w:r>
      <w:r w:rsidRPr="00DE2074">
        <w:rPr>
          <w:color w:val="000000"/>
          <w:lang w:bidi="ru-RU"/>
        </w:rPr>
        <w:t xml:space="preserve">тчета об исполнении бюджета Территориального фонда обязательного медицинского страхования </w:t>
      </w:r>
      <w:r>
        <w:rPr>
          <w:color w:val="000000"/>
          <w:lang w:bidi="ru-RU"/>
        </w:rPr>
        <w:t xml:space="preserve">Приморского края </w:t>
      </w:r>
      <w:r w:rsidRPr="00DE2074">
        <w:rPr>
          <w:color w:val="000000"/>
          <w:lang w:bidi="ru-RU"/>
        </w:rPr>
        <w:t xml:space="preserve">(далее </w:t>
      </w:r>
      <w:r>
        <w:rPr>
          <w:color w:val="000000"/>
          <w:lang w:bidi="ru-RU"/>
        </w:rPr>
        <w:t xml:space="preserve">- </w:t>
      </w:r>
      <w:r w:rsidRPr="00DE2074">
        <w:rPr>
          <w:color w:val="000000"/>
          <w:lang w:bidi="ru-RU"/>
        </w:rPr>
        <w:t xml:space="preserve">ТФОМС) </w:t>
      </w:r>
      <w:r>
        <w:rPr>
          <w:color w:val="000000"/>
          <w:lang w:bidi="ru-RU"/>
        </w:rPr>
        <w:t>за отчетный финансовый год (далее – годовой отчет) и подготовки на него заключения</w:t>
      </w:r>
      <w:r w:rsidRPr="00DE2074">
        <w:rPr>
          <w:color w:val="000000"/>
          <w:lang w:bidi="ru-RU"/>
        </w:rPr>
        <w:t>.</w:t>
      </w:r>
    </w:p>
    <w:p w:rsidR="00807DB6" w:rsidRDefault="00340373" w:rsidP="00DC6331">
      <w:pPr>
        <w:widowControl w:val="0"/>
        <w:tabs>
          <w:tab w:val="left" w:pos="125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532692" w:rsidRPr="00532692">
        <w:rPr>
          <w:color w:val="000000"/>
          <w:lang w:bidi="ru-RU"/>
        </w:rPr>
        <w:t>1.5</w:t>
      </w:r>
      <w:r w:rsidR="00807DB6" w:rsidRPr="00532692">
        <w:rPr>
          <w:color w:val="000000"/>
          <w:lang w:bidi="ru-RU"/>
        </w:rPr>
        <w:t>. </w:t>
      </w:r>
      <w:r w:rsidR="009C2ADF">
        <w:rPr>
          <w:color w:val="000000"/>
          <w:lang w:bidi="ru-RU"/>
        </w:rPr>
        <w:t xml:space="preserve"> </w:t>
      </w:r>
      <w:r w:rsidR="00807DB6" w:rsidRPr="00D07DD3">
        <w:rPr>
          <w:color w:val="000000"/>
          <w:lang w:bidi="ru-RU"/>
        </w:rPr>
        <w:t>Целью Стандарта является установление</w:t>
      </w:r>
      <w:r w:rsidR="00807DB6">
        <w:rPr>
          <w:color w:val="000000"/>
          <w:lang w:bidi="ru-RU"/>
        </w:rPr>
        <w:t xml:space="preserve"> общих</w:t>
      </w:r>
      <w:r w:rsidR="00807DB6" w:rsidRPr="00D07DD3">
        <w:rPr>
          <w:color w:val="000000"/>
          <w:lang w:bidi="ru-RU"/>
        </w:rPr>
        <w:t xml:space="preserve"> правил и процедур проведения </w:t>
      </w:r>
      <w:r w:rsidR="00807DB6">
        <w:rPr>
          <w:color w:val="000000"/>
          <w:lang w:bidi="ru-RU"/>
        </w:rPr>
        <w:t xml:space="preserve">КСП внешней проверки </w:t>
      </w:r>
      <w:r w:rsidR="00807DB6" w:rsidRPr="00D07DD3">
        <w:rPr>
          <w:color w:val="000000"/>
          <w:lang w:bidi="ru-RU"/>
        </w:rPr>
        <w:t xml:space="preserve">годового отчета об исполнении </w:t>
      </w:r>
      <w:r w:rsidR="00807DB6" w:rsidRPr="00D07DD3">
        <w:rPr>
          <w:color w:val="000000"/>
          <w:lang w:bidi="ru-RU"/>
        </w:rPr>
        <w:lastRenderedPageBreak/>
        <w:t xml:space="preserve">бюджета ТФОМС и </w:t>
      </w:r>
      <w:r w:rsidR="00807DB6">
        <w:rPr>
          <w:color w:val="000000"/>
          <w:lang w:bidi="ru-RU"/>
        </w:rPr>
        <w:t>оформления ее результатов</w:t>
      </w:r>
      <w:r w:rsidR="00807DB6" w:rsidRPr="00D07DD3">
        <w:rPr>
          <w:color w:val="000000"/>
          <w:lang w:bidi="ru-RU"/>
        </w:rPr>
        <w:t>.</w:t>
      </w:r>
    </w:p>
    <w:p w:rsidR="00807DB6" w:rsidRPr="008F72E6" w:rsidRDefault="00807DB6" w:rsidP="00DC6331">
      <w:pPr>
        <w:tabs>
          <w:tab w:val="left" w:pos="1134"/>
        </w:tabs>
        <w:autoSpaceDE w:val="0"/>
        <w:autoSpaceDN w:val="0"/>
        <w:adjustRightInd w:val="0"/>
        <w:spacing w:line="24" w:lineRule="atLeast"/>
        <w:ind w:firstLine="709"/>
        <w:jc w:val="both"/>
      </w:pPr>
      <w:r w:rsidRPr="00D07DD3">
        <w:rPr>
          <w:color w:val="000000"/>
          <w:lang w:bidi="ru-RU"/>
        </w:rPr>
        <w:t>1.</w:t>
      </w:r>
      <w:r w:rsidR="002B51A1">
        <w:rPr>
          <w:color w:val="000000"/>
          <w:lang w:bidi="ru-RU"/>
        </w:rPr>
        <w:t>6</w:t>
      </w:r>
      <w:r w:rsidRPr="00D07DD3">
        <w:rPr>
          <w:color w:val="000000"/>
          <w:lang w:bidi="ru-RU"/>
        </w:rPr>
        <w:t>. </w:t>
      </w:r>
      <w:r w:rsidRPr="008F72E6">
        <w:t>Задачами Стандарта являются:</w:t>
      </w:r>
    </w:p>
    <w:p w:rsidR="00807DB6" w:rsidRPr="008F72E6" w:rsidRDefault="00807DB6" w:rsidP="00DC6331">
      <w:pPr>
        <w:tabs>
          <w:tab w:val="left" w:pos="1134"/>
        </w:tabs>
        <w:spacing w:line="24" w:lineRule="atLeast"/>
        <w:ind w:firstLine="709"/>
        <w:jc w:val="both"/>
        <w:rPr>
          <w:rFonts w:eastAsia="Calibri"/>
          <w:lang w:eastAsia="en-US"/>
        </w:rPr>
      </w:pPr>
      <w:r w:rsidRPr="008F72E6">
        <w:rPr>
          <w:rFonts w:eastAsia="Calibri"/>
          <w:lang w:eastAsia="en-US"/>
        </w:rPr>
        <w:t xml:space="preserve">- определение содержания и порядка проведения </w:t>
      </w:r>
      <w:r w:rsidRPr="008F72E6">
        <w:t>внешней проверки годового отчета об исполнении бюджета ТФОМС</w:t>
      </w:r>
      <w:r w:rsidRPr="008F72E6">
        <w:rPr>
          <w:rFonts w:eastAsia="Calibri"/>
          <w:lang w:eastAsia="en-US"/>
        </w:rPr>
        <w:t>;</w:t>
      </w:r>
    </w:p>
    <w:p w:rsidR="00807DB6" w:rsidRPr="008F72E6" w:rsidRDefault="00807DB6" w:rsidP="00DC6331">
      <w:pPr>
        <w:tabs>
          <w:tab w:val="left" w:pos="1134"/>
        </w:tabs>
        <w:spacing w:line="24" w:lineRule="atLeast"/>
        <w:ind w:firstLine="709"/>
        <w:jc w:val="both"/>
        <w:rPr>
          <w:rFonts w:eastAsia="Calibri"/>
          <w:lang w:eastAsia="en-US"/>
        </w:rPr>
      </w:pPr>
      <w:r w:rsidRPr="008F72E6">
        <w:rPr>
          <w:rFonts w:eastAsia="Calibri"/>
          <w:lang w:eastAsia="en-US"/>
        </w:rPr>
        <w:t xml:space="preserve">- определение основных этапов организации и проведения </w:t>
      </w:r>
      <w:r w:rsidRPr="008F72E6">
        <w:t>внешней проверки годового отчета об исполнении бюджета ТФОМС</w:t>
      </w:r>
      <w:r w:rsidRPr="008F72E6">
        <w:rPr>
          <w:rFonts w:eastAsia="Calibri"/>
          <w:lang w:eastAsia="en-US"/>
        </w:rPr>
        <w:t>;</w:t>
      </w:r>
    </w:p>
    <w:p w:rsidR="00807DB6" w:rsidRPr="008F72E6" w:rsidRDefault="00807DB6" w:rsidP="00DC6331">
      <w:pPr>
        <w:tabs>
          <w:tab w:val="left" w:pos="1134"/>
        </w:tabs>
        <w:spacing w:line="24" w:lineRule="atLeast"/>
        <w:ind w:firstLine="709"/>
        <w:jc w:val="both"/>
        <w:rPr>
          <w:rFonts w:eastAsia="Calibri"/>
          <w:lang w:eastAsia="en-US"/>
        </w:rPr>
      </w:pPr>
      <w:r w:rsidRPr="008F72E6">
        <w:rPr>
          <w:bCs/>
        </w:rPr>
        <w:t>- </w:t>
      </w:r>
      <w:r w:rsidRPr="008F72E6">
        <w:rPr>
          <w:rFonts w:eastAsia="Calibri"/>
          <w:lang w:eastAsia="en-US"/>
        </w:rPr>
        <w:t xml:space="preserve">определение </w:t>
      </w:r>
      <w:r w:rsidRPr="008F72E6">
        <w:rPr>
          <w:rFonts w:eastAsia="Calibri"/>
          <w:bCs/>
          <w:lang w:eastAsia="en-US"/>
        </w:rPr>
        <w:t xml:space="preserve">структуры, содержания и </w:t>
      </w:r>
      <w:r w:rsidRPr="008F72E6">
        <w:rPr>
          <w:rFonts w:eastAsia="Calibri"/>
          <w:lang w:eastAsia="en-US"/>
        </w:rPr>
        <w:t xml:space="preserve">основных требований к заключению, подготавливаемому по результатам проведения </w:t>
      </w:r>
      <w:r w:rsidRPr="008F72E6">
        <w:t>внешней проверки годового отчета об исполнении бюджета ТФОМС</w:t>
      </w:r>
      <w:r w:rsidRPr="008F72E6">
        <w:rPr>
          <w:rFonts w:eastAsia="Calibri"/>
          <w:lang w:eastAsia="en-US"/>
        </w:rPr>
        <w:t>.</w:t>
      </w:r>
    </w:p>
    <w:p w:rsidR="00807DB6" w:rsidRPr="008F72E6" w:rsidRDefault="00807DB6" w:rsidP="00DC6331">
      <w:pPr>
        <w:tabs>
          <w:tab w:val="left" w:pos="1134"/>
        </w:tabs>
        <w:spacing w:line="24" w:lineRule="atLeast"/>
        <w:ind w:firstLine="709"/>
        <w:jc w:val="both"/>
      </w:pPr>
      <w:r w:rsidRPr="008F72E6">
        <w:rPr>
          <w:bCs/>
        </w:rPr>
        <w:t>- </w:t>
      </w:r>
      <w:r w:rsidRPr="008F72E6">
        <w:t xml:space="preserve">установление порядка рассмотрения и утверждения заключения по результатам проведения внешней проверки годового отчета об исполнении бюджета ТФОМС, а также представления его в </w:t>
      </w:r>
      <w:r>
        <w:t xml:space="preserve">Законодательное собрание Приморского края и </w:t>
      </w:r>
      <w:r w:rsidRPr="008F72E6">
        <w:t>Губернатору</w:t>
      </w:r>
      <w:r>
        <w:t xml:space="preserve"> Приморского края</w:t>
      </w:r>
      <w:r w:rsidRPr="008F72E6">
        <w:t>.</w:t>
      </w:r>
    </w:p>
    <w:p w:rsidR="00807DB6" w:rsidRPr="00532692" w:rsidRDefault="00807DB6" w:rsidP="00DC6331">
      <w:pPr>
        <w:ind w:firstLine="709"/>
        <w:jc w:val="both"/>
      </w:pPr>
      <w:r w:rsidRPr="00BD6012">
        <w:t>1.</w:t>
      </w:r>
      <w:r w:rsidR="002B51A1" w:rsidRPr="00BD6012">
        <w:t>7</w:t>
      </w:r>
      <w:r w:rsidRPr="00BD6012">
        <w:t>.</w:t>
      </w:r>
      <w:r w:rsidRPr="00D75108">
        <w:rPr>
          <w:color w:val="000000"/>
          <w:lang w:bidi="ru-RU"/>
        </w:rPr>
        <w:t xml:space="preserve"> </w:t>
      </w:r>
      <w:r w:rsidRPr="00A175BB">
        <w:rPr>
          <w:color w:val="000000"/>
          <w:lang w:bidi="ru-RU"/>
        </w:rPr>
        <w:t xml:space="preserve">Проверка годового отчета об исполнении бюджета </w:t>
      </w:r>
      <w:r>
        <w:rPr>
          <w:color w:val="000000"/>
          <w:lang w:bidi="ru-RU"/>
        </w:rPr>
        <w:t>ТФОМС</w:t>
      </w:r>
      <w:r w:rsidRPr="00A175BB">
        <w:rPr>
          <w:color w:val="000000"/>
          <w:lang w:bidi="ru-RU"/>
        </w:rPr>
        <w:t xml:space="preserve"> осуществляется ежегодно посредством проведения </w:t>
      </w:r>
      <w:r>
        <w:rPr>
          <w:color w:val="000000"/>
          <w:lang w:bidi="ru-RU"/>
        </w:rPr>
        <w:t xml:space="preserve">экспертно-аналитического </w:t>
      </w:r>
      <w:r w:rsidRPr="00A175BB">
        <w:rPr>
          <w:color w:val="000000"/>
          <w:lang w:bidi="ru-RU"/>
        </w:rPr>
        <w:t>мероприятия</w:t>
      </w:r>
      <w:r w:rsidRPr="006F791F">
        <w:t xml:space="preserve"> </w:t>
      </w:r>
      <w:r w:rsidRPr="006F791F">
        <w:rPr>
          <w:color w:val="000000"/>
          <w:lang w:bidi="ru-RU"/>
        </w:rPr>
        <w:t>на основании годового отчета об исполнении бюджета ТФОМС за отчетный финансовый год</w:t>
      </w:r>
      <w:r w:rsidRPr="00A175BB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Pr="00845787">
        <w:t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государственного финансового контроля СФК КСП Приморского края - 2 (общие) «Общие правила проведения экспертно-аналитических мероприятий»</w:t>
      </w:r>
      <w:r w:rsidR="005B33A9">
        <w:t xml:space="preserve">, </w:t>
      </w:r>
      <w:r w:rsidR="005B33A9" w:rsidRPr="00532692">
        <w:t>утвержденным решением коллегии КСП (протокол от 27.12.2017 № 18</w:t>
      </w:r>
      <w:r w:rsidR="005B33A9" w:rsidRPr="00BD6012">
        <w:t>)</w:t>
      </w:r>
      <w:r w:rsidR="001F1EE0" w:rsidRPr="00BD6012">
        <w:t xml:space="preserve"> (далее – Стандарт СФК КСП Приморского края - 2 (общие))</w:t>
      </w:r>
      <w:r w:rsidRPr="00BD6012">
        <w:t>.</w:t>
      </w:r>
    </w:p>
    <w:p w:rsidR="002B51A1" w:rsidRDefault="00807DB6" w:rsidP="00DC6331">
      <w:pPr>
        <w:widowControl w:val="0"/>
        <w:tabs>
          <w:tab w:val="left" w:pos="1271"/>
        </w:tabs>
        <w:ind w:firstLine="709"/>
        <w:jc w:val="both"/>
      </w:pPr>
      <w:r>
        <w:rPr>
          <w:lang w:bidi="ru-RU"/>
        </w:rPr>
        <w:t>1.8. </w:t>
      </w:r>
      <w:r w:rsidRPr="008F72E6">
        <w:t>Внесение изменений и дополнений в настоящий Стандарт осуществляется на основании решений коллегии КСП. Решение вопросов, не урегулированных настоящим Стандартом, осуществляется председателем К</w:t>
      </w:r>
      <w:r>
        <w:t>СП</w:t>
      </w:r>
      <w:r w:rsidR="000E5C72" w:rsidRPr="002B51A1">
        <w:t>, а в случае его отсутствия – заместителем председателя Контрольно-счетной палаты.</w:t>
      </w:r>
    </w:p>
    <w:p w:rsidR="00340373" w:rsidRDefault="00340373" w:rsidP="002B51A1">
      <w:pPr>
        <w:widowControl w:val="0"/>
        <w:tabs>
          <w:tab w:val="left" w:pos="1271"/>
        </w:tabs>
        <w:ind w:firstLine="709"/>
        <w:jc w:val="center"/>
      </w:pPr>
      <w:bookmarkStart w:id="7" w:name="_Toc406495303"/>
      <w:bookmarkStart w:id="8" w:name="_Toc410905365"/>
      <w:bookmarkStart w:id="9" w:name="_Toc411258025"/>
      <w:bookmarkStart w:id="10" w:name="_Toc433018581"/>
      <w:bookmarkStart w:id="11" w:name="_Toc433270144"/>
      <w:bookmarkStart w:id="12" w:name="_Toc435015029"/>
    </w:p>
    <w:p w:rsidR="00807DB6" w:rsidRPr="002B51A1" w:rsidRDefault="002B51A1" w:rsidP="002B51A1">
      <w:pPr>
        <w:widowControl w:val="0"/>
        <w:tabs>
          <w:tab w:val="left" w:pos="1271"/>
        </w:tabs>
        <w:ind w:firstLine="709"/>
        <w:jc w:val="center"/>
        <w:rPr>
          <w:b/>
        </w:rPr>
      </w:pPr>
      <w:r>
        <w:rPr>
          <w:b/>
        </w:rPr>
        <w:t xml:space="preserve">2. </w:t>
      </w:r>
      <w:r w:rsidR="00807DB6" w:rsidRPr="002B51A1">
        <w:rPr>
          <w:b/>
        </w:rPr>
        <w:t>Цели, задачи, предмет, объекты</w:t>
      </w:r>
      <w:bookmarkEnd w:id="7"/>
      <w:bookmarkEnd w:id="8"/>
      <w:bookmarkEnd w:id="9"/>
      <w:bookmarkEnd w:id="10"/>
      <w:bookmarkEnd w:id="11"/>
      <w:bookmarkEnd w:id="12"/>
      <w:r w:rsidR="00807DB6" w:rsidRPr="002B51A1">
        <w:rPr>
          <w:b/>
        </w:rPr>
        <w:t xml:space="preserve"> внешней проверки</w:t>
      </w:r>
      <w:r w:rsidR="00CC47C1" w:rsidRPr="002B51A1">
        <w:rPr>
          <w:b/>
          <w:color w:val="FF0000"/>
        </w:rPr>
        <w:t xml:space="preserve"> </w:t>
      </w:r>
      <w:r w:rsidR="00CC47C1" w:rsidRPr="002B51A1">
        <w:rPr>
          <w:b/>
        </w:rPr>
        <w:t xml:space="preserve">годового отчета об исполнении бюджета территориального фонда обязательного медицинского страхования </w:t>
      </w:r>
      <w:r w:rsidR="00CC47C1" w:rsidRPr="002B51A1">
        <w:rPr>
          <w:b/>
          <w:lang w:bidi="ru-RU"/>
        </w:rPr>
        <w:t>за отчетный финансовый год</w:t>
      </w:r>
    </w:p>
    <w:p w:rsidR="00CC47C1" w:rsidRPr="002B51A1" w:rsidRDefault="00CC47C1" w:rsidP="002B51A1">
      <w:pPr>
        <w:pStyle w:val="a7"/>
        <w:spacing w:line="24" w:lineRule="atLeast"/>
        <w:jc w:val="center"/>
        <w:rPr>
          <w:b/>
        </w:rPr>
      </w:pPr>
    </w:p>
    <w:p w:rsidR="00807DB6" w:rsidRDefault="00807DB6" w:rsidP="00DC6331">
      <w:pPr>
        <w:pStyle w:val="Default"/>
        <w:widowControl w:val="0"/>
        <w:tabs>
          <w:tab w:val="left" w:pos="1418"/>
        </w:tabs>
        <w:spacing w:line="24" w:lineRule="atLeast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Pr="008F72E6">
        <w:rPr>
          <w:color w:val="auto"/>
          <w:sz w:val="28"/>
          <w:szCs w:val="28"/>
        </w:rPr>
        <w:t xml:space="preserve">. Целями внешней проверки </w:t>
      </w:r>
      <w:r>
        <w:rPr>
          <w:color w:val="auto"/>
          <w:sz w:val="28"/>
          <w:szCs w:val="28"/>
        </w:rPr>
        <w:t xml:space="preserve">годового </w:t>
      </w:r>
      <w:r w:rsidRPr="008F72E6">
        <w:rPr>
          <w:color w:val="auto"/>
          <w:sz w:val="28"/>
          <w:szCs w:val="28"/>
        </w:rPr>
        <w:t xml:space="preserve">отчета об исполнении бюджета ТФОМС </w:t>
      </w:r>
      <w:r w:rsidRPr="008F72E6">
        <w:rPr>
          <w:bCs/>
          <w:color w:val="auto"/>
          <w:sz w:val="28"/>
          <w:szCs w:val="28"/>
        </w:rPr>
        <w:t>являются</w:t>
      </w:r>
      <w:r>
        <w:rPr>
          <w:bCs/>
          <w:color w:val="auto"/>
          <w:sz w:val="28"/>
          <w:szCs w:val="28"/>
        </w:rPr>
        <w:t>:</w:t>
      </w:r>
    </w:p>
    <w:p w:rsidR="00807DB6" w:rsidRDefault="00807DB6" w:rsidP="00DC6331">
      <w:pPr>
        <w:pStyle w:val="Default"/>
        <w:widowControl w:val="0"/>
        <w:tabs>
          <w:tab w:val="left" w:pos="1418"/>
        </w:tabs>
        <w:spacing w:line="24" w:lineRule="atLeast"/>
        <w:ind w:firstLine="709"/>
        <w:jc w:val="both"/>
        <w:rPr>
          <w:bCs/>
          <w:color w:val="auto"/>
          <w:sz w:val="28"/>
          <w:szCs w:val="28"/>
        </w:rPr>
      </w:pPr>
      <w:r w:rsidRPr="008F72E6">
        <w:rPr>
          <w:bCs/>
          <w:color w:val="auto"/>
          <w:sz w:val="28"/>
          <w:szCs w:val="28"/>
        </w:rPr>
        <w:t xml:space="preserve">контроль достоверности годового отчета об исполнении бюджета </w:t>
      </w:r>
      <w:r w:rsidRPr="008F72E6">
        <w:rPr>
          <w:color w:val="auto"/>
          <w:sz w:val="28"/>
          <w:szCs w:val="28"/>
        </w:rPr>
        <w:t>ТФОМС</w:t>
      </w:r>
      <w:r>
        <w:rPr>
          <w:bCs/>
          <w:color w:val="auto"/>
          <w:sz w:val="28"/>
          <w:szCs w:val="28"/>
        </w:rPr>
        <w:t>;</w:t>
      </w:r>
    </w:p>
    <w:p w:rsidR="00807DB6" w:rsidRDefault="00807DB6" w:rsidP="00DC6331">
      <w:pPr>
        <w:pStyle w:val="Default"/>
        <w:widowControl w:val="0"/>
        <w:tabs>
          <w:tab w:val="left" w:pos="1418"/>
        </w:tabs>
        <w:spacing w:line="24" w:lineRule="atLeast"/>
        <w:ind w:firstLine="709"/>
        <w:jc w:val="both"/>
        <w:rPr>
          <w:color w:val="auto"/>
          <w:sz w:val="28"/>
          <w:szCs w:val="28"/>
        </w:rPr>
      </w:pPr>
      <w:r w:rsidRPr="008F72E6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определение полноты исполнения бюджета ТФОМС по объему и структуре доходов </w:t>
      </w:r>
      <w:r w:rsidRPr="008F72E6">
        <w:rPr>
          <w:bCs/>
          <w:color w:val="auto"/>
          <w:sz w:val="28"/>
          <w:szCs w:val="28"/>
        </w:rPr>
        <w:t>в отчетном финансовом году</w:t>
      </w:r>
      <w:r>
        <w:rPr>
          <w:color w:val="auto"/>
          <w:sz w:val="28"/>
          <w:szCs w:val="28"/>
        </w:rPr>
        <w:t>;</w:t>
      </w:r>
    </w:p>
    <w:p w:rsidR="00807DB6" w:rsidRDefault="00807DB6" w:rsidP="00DC6331">
      <w:pPr>
        <w:pStyle w:val="Default"/>
        <w:widowControl w:val="0"/>
        <w:tabs>
          <w:tab w:val="left" w:pos="1418"/>
        </w:tabs>
        <w:spacing w:line="24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установление полноты исполнения расходных обязательств</w:t>
      </w:r>
      <w:r w:rsidRPr="004776D6">
        <w:rPr>
          <w:bCs/>
          <w:color w:val="auto"/>
          <w:sz w:val="28"/>
          <w:szCs w:val="28"/>
        </w:rPr>
        <w:t xml:space="preserve"> </w:t>
      </w:r>
      <w:r w:rsidRPr="008F72E6">
        <w:rPr>
          <w:bCs/>
          <w:color w:val="auto"/>
          <w:sz w:val="28"/>
          <w:szCs w:val="28"/>
        </w:rPr>
        <w:t>в отчетном финансовом году</w:t>
      </w:r>
      <w:r>
        <w:rPr>
          <w:color w:val="auto"/>
          <w:sz w:val="28"/>
          <w:szCs w:val="28"/>
        </w:rPr>
        <w:t>;</w:t>
      </w:r>
    </w:p>
    <w:p w:rsidR="00807DB6" w:rsidRPr="002B51A1" w:rsidRDefault="00807DB6" w:rsidP="00DC6331">
      <w:pPr>
        <w:pStyle w:val="Default"/>
        <w:widowControl w:val="0"/>
        <w:tabs>
          <w:tab w:val="left" w:pos="1418"/>
        </w:tabs>
        <w:spacing w:line="24" w:lineRule="atLeast"/>
        <w:ind w:firstLine="709"/>
        <w:jc w:val="both"/>
        <w:rPr>
          <w:color w:val="auto"/>
          <w:sz w:val="28"/>
          <w:szCs w:val="28"/>
        </w:rPr>
      </w:pPr>
      <w:r w:rsidRPr="002B51A1">
        <w:rPr>
          <w:color w:val="auto"/>
          <w:sz w:val="28"/>
          <w:szCs w:val="28"/>
        </w:rPr>
        <w:t xml:space="preserve">определение </w:t>
      </w:r>
      <w:r w:rsidR="00F506E9" w:rsidRPr="002B51A1">
        <w:rPr>
          <w:color w:val="auto"/>
          <w:sz w:val="28"/>
          <w:szCs w:val="28"/>
        </w:rPr>
        <w:t>соответстви</w:t>
      </w:r>
      <w:r w:rsidR="001B34E9" w:rsidRPr="002B51A1">
        <w:rPr>
          <w:color w:val="auto"/>
          <w:sz w:val="28"/>
          <w:szCs w:val="28"/>
        </w:rPr>
        <w:t>я</w:t>
      </w:r>
      <w:r w:rsidR="00F506E9" w:rsidRPr="002B51A1">
        <w:rPr>
          <w:color w:val="auto"/>
          <w:sz w:val="28"/>
          <w:szCs w:val="28"/>
        </w:rPr>
        <w:t xml:space="preserve"> </w:t>
      </w:r>
      <w:r w:rsidRPr="002B51A1">
        <w:rPr>
          <w:color w:val="auto"/>
          <w:sz w:val="28"/>
          <w:szCs w:val="28"/>
        </w:rPr>
        <w:t>источников финансирования дефицита бюджета ТФОМС</w:t>
      </w:r>
      <w:r w:rsidR="00F506E9" w:rsidRPr="002B51A1">
        <w:rPr>
          <w:color w:val="auto"/>
          <w:sz w:val="28"/>
          <w:szCs w:val="28"/>
        </w:rPr>
        <w:t xml:space="preserve"> данным закона о бюджете ТФОМС на отчетный финансовый год</w:t>
      </w:r>
      <w:r w:rsidRPr="002B51A1">
        <w:rPr>
          <w:color w:val="auto"/>
          <w:sz w:val="28"/>
          <w:szCs w:val="28"/>
        </w:rPr>
        <w:t>.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</w:t>
      </w:r>
      <w:r w:rsidRPr="008F72E6">
        <w:rPr>
          <w:color w:val="auto"/>
          <w:sz w:val="28"/>
          <w:szCs w:val="28"/>
        </w:rPr>
        <w:t xml:space="preserve">. Задачами внешней проверки </w:t>
      </w:r>
      <w:r>
        <w:rPr>
          <w:color w:val="auto"/>
          <w:sz w:val="28"/>
          <w:szCs w:val="28"/>
        </w:rPr>
        <w:t xml:space="preserve">годового </w:t>
      </w:r>
      <w:r w:rsidRPr="008F72E6">
        <w:rPr>
          <w:color w:val="auto"/>
          <w:sz w:val="28"/>
          <w:szCs w:val="28"/>
        </w:rPr>
        <w:t xml:space="preserve">отчета об исполнении </w:t>
      </w:r>
      <w:r w:rsidRPr="008F72E6">
        <w:rPr>
          <w:color w:val="auto"/>
          <w:sz w:val="28"/>
          <w:szCs w:val="28"/>
        </w:rPr>
        <w:lastRenderedPageBreak/>
        <w:t>бюджета ТФОМС являются:</w:t>
      </w:r>
      <w:r w:rsidR="00A16757">
        <w:rPr>
          <w:color w:val="auto"/>
          <w:sz w:val="28"/>
          <w:szCs w:val="28"/>
        </w:rPr>
        <w:t xml:space="preserve"> </w:t>
      </w:r>
    </w:p>
    <w:p w:rsidR="00390C82" w:rsidRPr="002B51A1" w:rsidRDefault="00807DB6" w:rsidP="00DC6331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2B51A1">
        <w:rPr>
          <w:lang w:bidi="ru-RU"/>
        </w:rPr>
        <w:t>- </w:t>
      </w:r>
      <w:r w:rsidR="0086735C" w:rsidRPr="002B51A1">
        <w:rPr>
          <w:lang w:bidi="ru-RU"/>
        </w:rPr>
        <w:t xml:space="preserve"> </w:t>
      </w:r>
      <w:r w:rsidR="0086735C" w:rsidRPr="002B51A1">
        <w:t>проверка соответствия годового отчета требованиям нормативных правовых актов по составу, содержанию и представлению</w:t>
      </w:r>
      <w:r w:rsidRPr="002B51A1">
        <w:rPr>
          <w:lang w:bidi="ru-RU"/>
        </w:rPr>
        <w:t>,</w:t>
      </w:r>
    </w:p>
    <w:p w:rsidR="00807DB6" w:rsidRPr="002B51A1" w:rsidRDefault="00390C82" w:rsidP="00DC63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lang w:bidi="ru-RU"/>
        </w:rPr>
        <w:t>-</w:t>
      </w:r>
      <w:r w:rsidR="00807DB6" w:rsidRPr="008F72E6">
        <w:rPr>
          <w:lang w:bidi="ru-RU"/>
        </w:rPr>
        <w:t xml:space="preserve"> </w:t>
      </w:r>
      <w:r w:rsidR="00BD1462" w:rsidRPr="002B51A1">
        <w:t>формирование выводов о наличии/отсутствии фактов неполноты годового отчета, фактов недостоверности показателей бюджетной отчетности/годового отчета, а также фактов, способных негативно повлиять на достоверность годового отчета</w:t>
      </w:r>
      <w:r w:rsidR="00807DB6" w:rsidRPr="002B51A1">
        <w:rPr>
          <w:lang w:bidi="ru-RU"/>
        </w:rPr>
        <w:t>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9"/>
        <w:jc w:val="both"/>
        <w:rPr>
          <w:sz w:val="28"/>
          <w:szCs w:val="28"/>
          <w:lang w:bidi="ru-RU"/>
        </w:rPr>
      </w:pPr>
      <w:r w:rsidRPr="008F72E6">
        <w:rPr>
          <w:sz w:val="28"/>
          <w:szCs w:val="28"/>
          <w:lang w:bidi="ru-RU"/>
        </w:rPr>
        <w:t>- оценка реализации бюджетных полномочий ТФОМС в установленной сфере деятельности и выполнения требований законодательства при организации исполнения бюджета ТФОМС;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9"/>
        <w:jc w:val="both"/>
        <w:rPr>
          <w:sz w:val="28"/>
          <w:szCs w:val="28"/>
          <w:lang w:bidi="ru-RU"/>
        </w:rPr>
      </w:pPr>
      <w:r w:rsidRPr="002B51A1">
        <w:rPr>
          <w:color w:val="auto"/>
          <w:sz w:val="28"/>
          <w:szCs w:val="28"/>
          <w:lang w:bidi="ru-RU"/>
        </w:rPr>
        <w:t>- оценка</w:t>
      </w:r>
      <w:r w:rsidRPr="008F72E6">
        <w:rPr>
          <w:sz w:val="28"/>
          <w:szCs w:val="28"/>
          <w:lang w:bidi="ru-RU"/>
        </w:rPr>
        <w:t xml:space="preserve">  исполнения бюджетных назначений и иных показателей, установленных законом о бюджете ТФОМС</w:t>
      </w:r>
      <w:r w:rsidRPr="008F72E6">
        <w:rPr>
          <w:color w:val="auto"/>
          <w:sz w:val="28"/>
          <w:szCs w:val="28"/>
        </w:rPr>
        <w:t xml:space="preserve">, в том числе доходов, расходов и дефицита (профицита) </w:t>
      </w:r>
      <w:r w:rsidRPr="008F72E6">
        <w:rPr>
          <w:sz w:val="28"/>
          <w:szCs w:val="28"/>
          <w:lang w:bidi="ru-RU"/>
        </w:rPr>
        <w:t>бюджета ТФОМС;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9"/>
        <w:jc w:val="both"/>
        <w:rPr>
          <w:sz w:val="28"/>
          <w:szCs w:val="28"/>
          <w:lang w:bidi="ru-RU"/>
        </w:rPr>
      </w:pPr>
      <w:r w:rsidRPr="008F72E6">
        <w:rPr>
          <w:sz w:val="28"/>
          <w:szCs w:val="28"/>
          <w:lang w:bidi="ru-RU"/>
        </w:rPr>
        <w:t>- оценка полноты и своевременности устранения в отчетном финансовом году нарушений, установленных ранее;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9"/>
        <w:jc w:val="both"/>
        <w:rPr>
          <w:sz w:val="28"/>
          <w:szCs w:val="28"/>
          <w:lang w:bidi="ru-RU"/>
        </w:rPr>
      </w:pPr>
      <w:r w:rsidRPr="008F72E6">
        <w:rPr>
          <w:sz w:val="28"/>
          <w:szCs w:val="28"/>
          <w:lang w:bidi="ru-RU"/>
        </w:rPr>
        <w:t xml:space="preserve">- формирование выводов и предложений, в том </w:t>
      </w:r>
      <w:r w:rsidRPr="002B51A1">
        <w:rPr>
          <w:sz w:val="28"/>
          <w:szCs w:val="28"/>
          <w:lang w:bidi="ru-RU"/>
        </w:rPr>
        <w:t xml:space="preserve">числе </w:t>
      </w:r>
      <w:r w:rsidR="00952BE6" w:rsidRPr="002B51A1">
        <w:rPr>
          <w:sz w:val="28"/>
          <w:szCs w:val="28"/>
          <w:lang w:bidi="ru-RU"/>
        </w:rPr>
        <w:t>в части</w:t>
      </w:r>
      <w:r w:rsidR="00952BE6">
        <w:rPr>
          <w:sz w:val="28"/>
          <w:szCs w:val="28"/>
          <w:lang w:bidi="ru-RU"/>
        </w:rPr>
        <w:t xml:space="preserve"> </w:t>
      </w:r>
      <w:r w:rsidRPr="008F72E6">
        <w:rPr>
          <w:sz w:val="28"/>
          <w:szCs w:val="28"/>
          <w:lang w:bidi="ru-RU"/>
        </w:rPr>
        <w:t>ведения бюджетного учета и составления бюджетной отчетности.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2.3</w:t>
      </w:r>
      <w:r w:rsidRPr="008F72E6">
        <w:rPr>
          <w:sz w:val="28"/>
          <w:szCs w:val="28"/>
        </w:rPr>
        <w:t xml:space="preserve">. Предметом </w:t>
      </w:r>
      <w:r w:rsidRPr="008F72E6">
        <w:rPr>
          <w:color w:val="auto"/>
          <w:sz w:val="28"/>
          <w:szCs w:val="28"/>
        </w:rPr>
        <w:t xml:space="preserve">внешней проверки </w:t>
      </w:r>
      <w:r w:rsidRPr="008F72E6">
        <w:rPr>
          <w:sz w:val="28"/>
          <w:szCs w:val="28"/>
        </w:rPr>
        <w:t xml:space="preserve">является годовой отчет об исполнении бюджета ТФОМС </w:t>
      </w:r>
      <w:r w:rsidRPr="008F72E6">
        <w:rPr>
          <w:color w:val="auto"/>
          <w:sz w:val="28"/>
          <w:szCs w:val="28"/>
        </w:rPr>
        <w:t xml:space="preserve">и </w:t>
      </w:r>
      <w:r w:rsidRPr="008F72E6">
        <w:rPr>
          <w:sz w:val="28"/>
          <w:szCs w:val="28"/>
        </w:rPr>
        <w:t xml:space="preserve">иная отчетность ТФОМС </w:t>
      </w:r>
      <w:r>
        <w:rPr>
          <w:color w:val="auto"/>
          <w:sz w:val="28"/>
          <w:szCs w:val="28"/>
        </w:rPr>
        <w:t>з</w:t>
      </w:r>
      <w:r w:rsidRPr="008F72E6">
        <w:rPr>
          <w:sz w:val="28"/>
          <w:szCs w:val="28"/>
        </w:rPr>
        <w:t>а отчетный финансовый год, представляемая одновременно с ним.</w:t>
      </w:r>
    </w:p>
    <w:p w:rsidR="00807DB6" w:rsidRDefault="00807DB6" w:rsidP="00DC6331">
      <w:pPr>
        <w:pStyle w:val="Default"/>
        <w:widowControl w:val="0"/>
        <w:spacing w:line="24" w:lineRule="atLeas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2.4</w:t>
      </w:r>
      <w:r w:rsidRPr="008F72E6">
        <w:rPr>
          <w:sz w:val="28"/>
          <w:szCs w:val="28"/>
        </w:rPr>
        <w:t xml:space="preserve">. Объектами </w:t>
      </w:r>
      <w:r w:rsidRPr="008F72E6">
        <w:rPr>
          <w:color w:val="auto"/>
          <w:sz w:val="28"/>
          <w:szCs w:val="28"/>
        </w:rPr>
        <w:t xml:space="preserve">внешней проверки годового отчета об исполнении бюджета ТФОМС </w:t>
      </w:r>
      <w:r w:rsidRPr="008F72E6">
        <w:rPr>
          <w:sz w:val="28"/>
          <w:szCs w:val="28"/>
        </w:rPr>
        <w:t xml:space="preserve">являются ТФОМС (главный администратор бюджетных средств бюджета ТФОМС), а также при необходимости иные организации, участвующие в реализации территориальной программы государственных гарантий бесплатного оказания гражданам медицинской помощи, </w:t>
      </w:r>
      <w:r>
        <w:rPr>
          <w:sz w:val="28"/>
          <w:szCs w:val="28"/>
        </w:rPr>
        <w:t>(далее</w:t>
      </w:r>
      <w:r w:rsidR="00900B8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</w:t>
      </w:r>
      <w:r w:rsidRPr="008F72E6">
        <w:rPr>
          <w:sz w:val="28"/>
          <w:szCs w:val="28"/>
        </w:rPr>
        <w:t>ер</w:t>
      </w:r>
      <w:r>
        <w:rPr>
          <w:sz w:val="28"/>
          <w:szCs w:val="28"/>
        </w:rPr>
        <w:t>риториальная программа ОМС</w:t>
      </w:r>
      <w:r w:rsidRPr="008F72E6">
        <w:rPr>
          <w:sz w:val="28"/>
          <w:szCs w:val="28"/>
        </w:rPr>
        <w:t>)</w:t>
      </w:r>
      <w:r w:rsidRPr="008F72E6">
        <w:rPr>
          <w:color w:val="auto"/>
          <w:sz w:val="28"/>
          <w:szCs w:val="28"/>
        </w:rPr>
        <w:t>.</w:t>
      </w:r>
    </w:p>
    <w:p w:rsidR="00793C2A" w:rsidRPr="008F72E6" w:rsidRDefault="00793C2A" w:rsidP="00807DB6">
      <w:pPr>
        <w:pStyle w:val="Default"/>
        <w:widowControl w:val="0"/>
        <w:spacing w:line="24" w:lineRule="atLeast"/>
        <w:ind w:firstLine="851"/>
        <w:jc w:val="both"/>
        <w:rPr>
          <w:sz w:val="28"/>
          <w:szCs w:val="28"/>
        </w:rPr>
      </w:pPr>
    </w:p>
    <w:p w:rsidR="00CC47C1" w:rsidRPr="002B51A1" w:rsidRDefault="002B51A1" w:rsidP="002B51A1">
      <w:pPr>
        <w:pStyle w:val="Default"/>
        <w:widowControl w:val="0"/>
        <w:spacing w:line="24" w:lineRule="atLeast"/>
        <w:ind w:left="1069"/>
        <w:jc w:val="center"/>
        <w:rPr>
          <w:b/>
          <w:color w:val="auto"/>
          <w:sz w:val="28"/>
          <w:szCs w:val="28"/>
        </w:rPr>
      </w:pPr>
      <w:bookmarkStart w:id="13" w:name="_Toc433270145"/>
      <w:bookmarkStart w:id="14" w:name="_Toc435015030"/>
      <w:bookmarkStart w:id="15" w:name="_Toc433018582"/>
      <w:bookmarkStart w:id="16" w:name="_Toc410306148"/>
      <w:bookmarkStart w:id="17" w:name="_Toc410905366"/>
      <w:bookmarkStart w:id="18" w:name="_Toc411258026"/>
      <w:r>
        <w:rPr>
          <w:b/>
          <w:sz w:val="28"/>
          <w:szCs w:val="28"/>
        </w:rPr>
        <w:t xml:space="preserve">3. </w:t>
      </w:r>
      <w:r w:rsidR="00807DB6" w:rsidRPr="004776D6">
        <w:rPr>
          <w:b/>
          <w:sz w:val="28"/>
          <w:szCs w:val="28"/>
        </w:rPr>
        <w:t xml:space="preserve">Правовая и информационная основа </w:t>
      </w:r>
      <w:bookmarkEnd w:id="13"/>
      <w:bookmarkEnd w:id="14"/>
      <w:bookmarkEnd w:id="15"/>
      <w:r w:rsidR="00807DB6" w:rsidRPr="004776D6">
        <w:rPr>
          <w:b/>
          <w:sz w:val="28"/>
          <w:szCs w:val="28"/>
        </w:rPr>
        <w:t>внешней проверки</w:t>
      </w:r>
      <w:r w:rsidR="00807DB6" w:rsidRPr="00C86701">
        <w:rPr>
          <w:sz w:val="28"/>
          <w:szCs w:val="28"/>
        </w:rPr>
        <w:t xml:space="preserve"> </w:t>
      </w:r>
      <w:r w:rsidR="00807DB6" w:rsidRPr="00C86701">
        <w:rPr>
          <w:b/>
          <w:sz w:val="28"/>
          <w:szCs w:val="28"/>
        </w:rPr>
        <w:t>годового от</w:t>
      </w:r>
      <w:r w:rsidR="00CC47C1">
        <w:rPr>
          <w:b/>
          <w:sz w:val="28"/>
          <w:szCs w:val="28"/>
        </w:rPr>
        <w:t xml:space="preserve">чета об исполнении </w:t>
      </w:r>
      <w:r w:rsidR="00CC47C1" w:rsidRPr="002B51A1">
        <w:rPr>
          <w:b/>
          <w:sz w:val="28"/>
          <w:szCs w:val="28"/>
        </w:rPr>
        <w:t xml:space="preserve">бюджета </w:t>
      </w:r>
      <w:r w:rsidR="00CC47C1" w:rsidRPr="002B51A1">
        <w:rPr>
          <w:b/>
          <w:color w:val="auto"/>
          <w:sz w:val="28"/>
          <w:szCs w:val="28"/>
        </w:rPr>
        <w:t xml:space="preserve">территориального фонда обязательного медицинского страхования </w:t>
      </w:r>
      <w:r w:rsidR="00CC47C1" w:rsidRPr="002B51A1">
        <w:rPr>
          <w:b/>
          <w:color w:val="auto"/>
          <w:sz w:val="28"/>
          <w:szCs w:val="28"/>
          <w:lang w:bidi="ru-RU"/>
        </w:rPr>
        <w:t>за отчетный финансовый год</w:t>
      </w:r>
    </w:p>
    <w:p w:rsidR="00807DB6" w:rsidRPr="002B51A1" w:rsidRDefault="00807DB6" w:rsidP="002B51A1">
      <w:pPr>
        <w:pStyle w:val="Default"/>
        <w:widowControl w:val="0"/>
        <w:spacing w:line="24" w:lineRule="atLeast"/>
        <w:ind w:left="1069"/>
        <w:jc w:val="center"/>
        <w:rPr>
          <w:b/>
          <w:color w:val="auto"/>
          <w:sz w:val="28"/>
          <w:szCs w:val="28"/>
        </w:rPr>
      </w:pPr>
    </w:p>
    <w:p w:rsidR="00807DB6" w:rsidRPr="003C4742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8F72E6">
        <w:rPr>
          <w:sz w:val="28"/>
          <w:szCs w:val="28"/>
        </w:rPr>
        <w:t xml:space="preserve">3.1. Правовой основой внешней проверки </w:t>
      </w:r>
      <w:r>
        <w:rPr>
          <w:sz w:val="28"/>
          <w:szCs w:val="28"/>
        </w:rPr>
        <w:t xml:space="preserve">годового </w:t>
      </w:r>
      <w:r w:rsidRPr="008F72E6">
        <w:rPr>
          <w:sz w:val="28"/>
          <w:szCs w:val="28"/>
        </w:rPr>
        <w:t>отчета об исполнении бюджета ТФОМС являются законодательные акты Российской Федерации и</w:t>
      </w:r>
      <w:r>
        <w:rPr>
          <w:sz w:val="28"/>
          <w:szCs w:val="28"/>
        </w:rPr>
        <w:t xml:space="preserve"> Приморского края</w:t>
      </w:r>
      <w:r w:rsidRPr="008F72E6">
        <w:rPr>
          <w:sz w:val="28"/>
          <w:szCs w:val="28"/>
        </w:rPr>
        <w:t>, нормативные правовые акты Правительства Российской Федерации и органов государственной власти</w:t>
      </w:r>
      <w:r>
        <w:rPr>
          <w:sz w:val="28"/>
          <w:szCs w:val="28"/>
        </w:rPr>
        <w:t xml:space="preserve"> Приморского края</w:t>
      </w:r>
      <w:r w:rsidR="002365E5">
        <w:rPr>
          <w:sz w:val="28"/>
          <w:szCs w:val="28"/>
        </w:rPr>
        <w:t xml:space="preserve"> </w:t>
      </w:r>
      <w:r w:rsidR="002365E5" w:rsidRPr="003C4742">
        <w:rPr>
          <w:color w:val="auto"/>
          <w:sz w:val="28"/>
          <w:szCs w:val="28"/>
        </w:rPr>
        <w:t>(далее - НПА)</w:t>
      </w:r>
      <w:r w:rsidRPr="003C4742">
        <w:rPr>
          <w:color w:val="auto"/>
          <w:sz w:val="28"/>
          <w:szCs w:val="28"/>
        </w:rPr>
        <w:t>, в том числе: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3C4742">
        <w:rPr>
          <w:color w:val="auto"/>
          <w:sz w:val="28"/>
          <w:szCs w:val="28"/>
        </w:rPr>
        <w:t xml:space="preserve">БК </w:t>
      </w:r>
      <w:r w:rsidR="0015169A">
        <w:rPr>
          <w:color w:val="auto"/>
          <w:sz w:val="28"/>
          <w:szCs w:val="28"/>
        </w:rPr>
        <w:t xml:space="preserve"> РФ</w:t>
      </w:r>
      <w:r w:rsidRPr="008F72E6">
        <w:rPr>
          <w:sz w:val="28"/>
          <w:szCs w:val="28"/>
        </w:rPr>
        <w:t>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8F72E6">
        <w:rPr>
          <w:sz w:val="28"/>
          <w:szCs w:val="28"/>
        </w:rPr>
        <w:t>Федеральный закон от 06.12.2011 № 402-ФЗ «О бухгалтерском учете»;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8F72E6">
        <w:rPr>
          <w:sz w:val="28"/>
          <w:szCs w:val="28"/>
        </w:rPr>
        <w:t xml:space="preserve">иные федеральные законы и принятые в соответствии с ними </w:t>
      </w:r>
      <w:r>
        <w:rPr>
          <w:sz w:val="28"/>
          <w:szCs w:val="28"/>
        </w:rPr>
        <w:t>НПА</w:t>
      </w:r>
      <w:r w:rsidRPr="008F72E6">
        <w:rPr>
          <w:sz w:val="28"/>
          <w:szCs w:val="28"/>
        </w:rPr>
        <w:t xml:space="preserve"> о бухгалтерском учете;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8F72E6">
        <w:rPr>
          <w:sz w:val="28"/>
          <w:szCs w:val="28"/>
        </w:rPr>
        <w:t>Федеральный закон от 29.11.2010 №</w:t>
      </w:r>
      <w:r>
        <w:rPr>
          <w:sz w:val="28"/>
          <w:szCs w:val="28"/>
        </w:rPr>
        <w:t> </w:t>
      </w:r>
      <w:r w:rsidRPr="008F72E6">
        <w:rPr>
          <w:sz w:val="28"/>
          <w:szCs w:val="28"/>
        </w:rPr>
        <w:t>326-ФЗ «Об обязательном медицинском страховании в Российской Федерации»;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8F72E6">
        <w:rPr>
          <w:sz w:val="28"/>
          <w:szCs w:val="28"/>
        </w:rPr>
        <w:t>Федеральный закон о бюджете Федерального фонда обязательного медицинского страхования на отчетный финансовый год;</w:t>
      </w:r>
    </w:p>
    <w:p w:rsidR="00807DB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8F72E6">
        <w:rPr>
          <w:sz w:val="28"/>
          <w:szCs w:val="28"/>
        </w:rPr>
        <w:t xml:space="preserve">постановление Правительства Российской Федерации об утверждении </w:t>
      </w:r>
      <w:r w:rsidRPr="008F72E6">
        <w:rPr>
          <w:sz w:val="28"/>
          <w:szCs w:val="28"/>
        </w:rPr>
        <w:lastRenderedPageBreak/>
        <w:t>Программы государственных гарантий бесплатного оказания гражданам медицинской помощи на отчетный финансовый год и плановый период;</w:t>
      </w:r>
    </w:p>
    <w:p w:rsidR="00930F3C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8F72E6">
        <w:rPr>
          <w:color w:val="auto"/>
          <w:sz w:val="28"/>
          <w:szCs w:val="28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</w:t>
      </w:r>
      <w:r w:rsidR="007911A3" w:rsidRPr="008C145A">
        <w:rPr>
          <w:color w:val="auto"/>
          <w:sz w:val="28"/>
          <w:szCs w:val="28"/>
        </w:rPr>
        <w:t>приказ</w:t>
      </w:r>
      <w:r w:rsidRPr="008C145A">
        <w:rPr>
          <w:color w:val="auto"/>
          <w:sz w:val="28"/>
          <w:szCs w:val="28"/>
        </w:rPr>
        <w:t xml:space="preserve">ом </w:t>
      </w:r>
      <w:r w:rsidR="008C145A" w:rsidRPr="008C145A">
        <w:rPr>
          <w:sz w:val="28"/>
          <w:szCs w:val="28"/>
        </w:rPr>
        <w:t>Минфина России</w:t>
      </w:r>
      <w:r w:rsidR="008C145A">
        <w:t xml:space="preserve"> </w:t>
      </w:r>
      <w:r w:rsidRPr="008F72E6">
        <w:rPr>
          <w:color w:val="auto"/>
          <w:sz w:val="28"/>
          <w:szCs w:val="28"/>
        </w:rPr>
        <w:t>от 28.12.2010 № 191н;</w:t>
      </w:r>
    </w:p>
    <w:p w:rsidR="00BD6012" w:rsidRDefault="00BF2344" w:rsidP="00DC6331">
      <w:pPr>
        <w:spacing w:after="1" w:line="280" w:lineRule="atLeast"/>
        <w:ind w:firstLine="708"/>
        <w:jc w:val="both"/>
      </w:pPr>
      <w:r>
        <w:t>Порядок</w:t>
      </w:r>
      <w:r w:rsidRPr="00BF2344">
        <w:t xml:space="preserve"> формирования и применения кодов бюджетной классификации Российской Федерации, их структуре и принципа</w:t>
      </w:r>
      <w:r w:rsidR="00F434A3">
        <w:t>х назначения, утвержденный п</w:t>
      </w:r>
      <w:r w:rsidR="00F434A3" w:rsidRPr="00F434A3">
        <w:t>риказ</w:t>
      </w:r>
      <w:r w:rsidR="00F434A3">
        <w:t>ом Минфина России от 08.06.2018</w:t>
      </w:r>
      <w:r w:rsidR="00090C54">
        <w:t xml:space="preserve"> </w:t>
      </w:r>
      <w:r w:rsidR="00F434A3">
        <w:t>№</w:t>
      </w:r>
      <w:r w:rsidR="00F434A3" w:rsidRPr="00F434A3">
        <w:t xml:space="preserve"> 132н</w:t>
      </w:r>
      <w:r w:rsidR="00F434A3">
        <w:t>;</w:t>
      </w:r>
      <w:r w:rsidR="00090C54">
        <w:t xml:space="preserve"> </w:t>
      </w:r>
    </w:p>
    <w:p w:rsidR="00930F3C" w:rsidRPr="00BD6012" w:rsidRDefault="00DC6331" w:rsidP="00DC6331">
      <w:pPr>
        <w:spacing w:after="1" w:line="280" w:lineRule="atLeast"/>
        <w:ind w:firstLine="708"/>
        <w:jc w:val="both"/>
      </w:pPr>
      <w:hyperlink r:id="rId9" w:history="1">
        <w:r w:rsidR="00090C54" w:rsidRPr="00BD6012">
          <w:t>Порядок</w:t>
        </w:r>
      </w:hyperlink>
      <w:r w:rsidR="00090C54" w:rsidRPr="00BD6012">
        <w:t xml:space="preserve"> применения классификации операций сектора государственного управления, утвержденный приказом Минфина России от 29.11.2017 </w:t>
      </w:r>
      <w:r w:rsidR="006C5EAF" w:rsidRPr="00BD6012">
        <w:t>№ </w:t>
      </w:r>
      <w:r w:rsidR="00090C54" w:rsidRPr="00BD6012">
        <w:t>209н;</w:t>
      </w:r>
    </w:p>
    <w:p w:rsidR="00807DB6" w:rsidRPr="00930F3C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BD6012">
        <w:rPr>
          <w:rFonts w:eastAsia="Arial Unicode MS"/>
          <w:sz w:val="28"/>
          <w:szCs w:val="28"/>
          <w:lang w:eastAsia="ru-RU" w:bidi="ru-RU"/>
        </w:rPr>
        <w:t xml:space="preserve">Закон </w:t>
      </w:r>
      <w:r w:rsidRPr="00BD6012">
        <w:rPr>
          <w:rFonts w:eastAsia="Arial Unicode MS"/>
          <w:sz w:val="28"/>
          <w:szCs w:val="28"/>
          <w:lang w:eastAsia="ru-RU"/>
        </w:rPr>
        <w:t>Приморск</w:t>
      </w:r>
      <w:r w:rsidRPr="00E05351">
        <w:rPr>
          <w:rFonts w:eastAsia="Arial Unicode MS"/>
          <w:sz w:val="28"/>
          <w:szCs w:val="28"/>
          <w:lang w:eastAsia="ru-RU"/>
        </w:rPr>
        <w:t xml:space="preserve">ого края от 04.08.2011 № 795-КЗ </w:t>
      </w:r>
      <w:r>
        <w:rPr>
          <w:rFonts w:eastAsia="Arial Unicode MS"/>
          <w:sz w:val="28"/>
          <w:szCs w:val="28"/>
          <w:lang w:eastAsia="ru-RU"/>
        </w:rPr>
        <w:t>«</w:t>
      </w:r>
      <w:r w:rsidRPr="00E05351">
        <w:rPr>
          <w:rFonts w:eastAsia="Arial Unicode MS"/>
          <w:sz w:val="28"/>
          <w:szCs w:val="28"/>
          <w:lang w:eastAsia="ru-RU"/>
        </w:rPr>
        <w:t>О Контрольно-счетной палате Приморского края</w:t>
      </w:r>
      <w:r>
        <w:rPr>
          <w:rFonts w:eastAsia="Arial Unicode MS"/>
          <w:sz w:val="28"/>
          <w:szCs w:val="28"/>
          <w:lang w:eastAsia="ru-RU"/>
        </w:rPr>
        <w:t>»;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8F72E6">
        <w:rPr>
          <w:color w:val="auto"/>
          <w:sz w:val="28"/>
          <w:szCs w:val="28"/>
        </w:rPr>
        <w:t>Закон о бюджетном</w:t>
      </w:r>
      <w:r>
        <w:rPr>
          <w:color w:val="auto"/>
          <w:sz w:val="28"/>
          <w:szCs w:val="28"/>
        </w:rPr>
        <w:t xml:space="preserve"> устройстве</w:t>
      </w:r>
      <w:r w:rsidRPr="008F72E6">
        <w:rPr>
          <w:color w:val="auto"/>
          <w:sz w:val="28"/>
          <w:szCs w:val="28"/>
        </w:rPr>
        <w:t>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8F72E6">
        <w:rPr>
          <w:sz w:val="28"/>
          <w:szCs w:val="28"/>
        </w:rPr>
        <w:t xml:space="preserve">Закон </w:t>
      </w:r>
      <w:r>
        <w:rPr>
          <w:color w:val="auto"/>
          <w:sz w:val="28"/>
          <w:szCs w:val="28"/>
        </w:rPr>
        <w:t xml:space="preserve">Приморского края </w:t>
      </w:r>
      <w:r w:rsidRPr="008F72E6">
        <w:rPr>
          <w:color w:val="auto"/>
          <w:sz w:val="28"/>
          <w:szCs w:val="28"/>
        </w:rPr>
        <w:t>о</w:t>
      </w:r>
      <w:r w:rsidRPr="008F72E6">
        <w:rPr>
          <w:sz w:val="28"/>
          <w:szCs w:val="28"/>
        </w:rPr>
        <w:t xml:space="preserve"> бюджете ТФОМС на отчетный финансовый год и </w:t>
      </w:r>
      <w:r w:rsidRPr="008F72E6">
        <w:rPr>
          <w:color w:val="auto"/>
          <w:sz w:val="28"/>
          <w:szCs w:val="28"/>
        </w:rPr>
        <w:t>плановый период;</w:t>
      </w:r>
    </w:p>
    <w:p w:rsidR="00807DB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8F72E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Приморского края </w:t>
      </w:r>
      <w:r w:rsidRPr="008F72E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Территориальной п</w:t>
      </w:r>
      <w:r w:rsidRPr="008F72E6">
        <w:rPr>
          <w:sz w:val="28"/>
          <w:szCs w:val="28"/>
        </w:rPr>
        <w:t xml:space="preserve">рограммы государственных гарантий бесплатного оказания гражданам медицинской </w:t>
      </w:r>
      <w:r w:rsidRPr="003C4742">
        <w:rPr>
          <w:sz w:val="28"/>
          <w:szCs w:val="28"/>
        </w:rPr>
        <w:t xml:space="preserve">помощи </w:t>
      </w:r>
      <w:r w:rsidR="00906DD3" w:rsidRPr="003C4742">
        <w:rPr>
          <w:color w:val="auto"/>
          <w:sz w:val="28"/>
          <w:szCs w:val="28"/>
        </w:rPr>
        <w:t xml:space="preserve">в Приморском крае </w:t>
      </w:r>
      <w:r w:rsidRPr="008F72E6">
        <w:rPr>
          <w:sz w:val="28"/>
          <w:szCs w:val="28"/>
        </w:rPr>
        <w:t xml:space="preserve">на отчетный финансовый год и </w:t>
      </w:r>
      <w:r w:rsidR="00906DD3" w:rsidRPr="003C4742">
        <w:rPr>
          <w:sz w:val="28"/>
          <w:szCs w:val="28"/>
        </w:rPr>
        <w:t>на</w:t>
      </w:r>
      <w:r w:rsidR="00906DD3">
        <w:rPr>
          <w:sz w:val="28"/>
          <w:szCs w:val="28"/>
        </w:rPr>
        <w:t xml:space="preserve"> </w:t>
      </w:r>
      <w:r w:rsidRPr="008F72E6">
        <w:rPr>
          <w:sz w:val="28"/>
          <w:szCs w:val="28"/>
        </w:rPr>
        <w:t>плановый период;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8F72E6">
        <w:rPr>
          <w:color w:val="auto"/>
          <w:sz w:val="28"/>
          <w:szCs w:val="28"/>
        </w:rPr>
        <w:t xml:space="preserve">Регламент КСП; 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8F72E6">
        <w:rPr>
          <w:color w:val="auto"/>
          <w:sz w:val="28"/>
          <w:szCs w:val="28"/>
        </w:rPr>
        <w:t xml:space="preserve">иные </w:t>
      </w:r>
      <w:r>
        <w:rPr>
          <w:color w:val="auto"/>
          <w:sz w:val="28"/>
          <w:szCs w:val="28"/>
        </w:rPr>
        <w:t>НПА</w:t>
      </w:r>
      <w:r w:rsidRPr="008F72E6">
        <w:rPr>
          <w:color w:val="auto"/>
          <w:sz w:val="28"/>
          <w:szCs w:val="28"/>
        </w:rPr>
        <w:t>, регулирующие бюджетные правоотношения.</w:t>
      </w:r>
    </w:p>
    <w:p w:rsidR="00807DB6" w:rsidRPr="001E6BBB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340373">
        <w:rPr>
          <w:sz w:val="28"/>
          <w:szCs w:val="28"/>
        </w:rPr>
        <w:t>3.2.</w:t>
      </w:r>
      <w:r w:rsidRPr="001E6BBB">
        <w:rPr>
          <w:sz w:val="28"/>
          <w:szCs w:val="28"/>
        </w:rPr>
        <w:t xml:space="preserve"> Информационной основой </w:t>
      </w:r>
      <w:r w:rsidRPr="001E6BBB">
        <w:rPr>
          <w:color w:val="auto"/>
          <w:sz w:val="28"/>
          <w:szCs w:val="28"/>
        </w:rPr>
        <w:t xml:space="preserve">внешней проверки годового отчета об исполнении бюджета ТФОМС </w:t>
      </w:r>
      <w:r w:rsidRPr="001E6BBB">
        <w:rPr>
          <w:sz w:val="28"/>
          <w:szCs w:val="28"/>
        </w:rPr>
        <w:t>являются:</w:t>
      </w:r>
    </w:p>
    <w:p w:rsidR="00807DB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8F72E6">
        <w:rPr>
          <w:color w:val="auto"/>
          <w:sz w:val="28"/>
          <w:szCs w:val="28"/>
        </w:rPr>
        <w:t>бюджетная отчетность об исполнении бюджета ТФОМС по состоянию на 1 января текущего финансового года;</w:t>
      </w:r>
    </w:p>
    <w:p w:rsidR="00807DB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sz w:val="28"/>
          <w:szCs w:val="28"/>
        </w:rPr>
      </w:pPr>
      <w:r w:rsidRPr="00896DC0">
        <w:rPr>
          <w:color w:val="auto"/>
          <w:sz w:val="28"/>
          <w:szCs w:val="28"/>
        </w:rPr>
        <w:t>отчет об использовании субвенций, предоставленных из бюджета</w:t>
      </w:r>
      <w:r w:rsidRPr="008F72E6">
        <w:rPr>
          <w:sz w:val="28"/>
          <w:szCs w:val="28"/>
        </w:rPr>
        <w:t xml:space="preserve"> Федерального фонда обязательного медицинского страхования бюджетам ТФОМС за отчетный финансовый год, представленный ТФОМС в Федеральный фонд обязательного медицинского страхования;</w:t>
      </w:r>
    </w:p>
    <w:p w:rsidR="00807DB6" w:rsidRPr="00092C96" w:rsidRDefault="00807DB6" w:rsidP="00DC6331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2C96">
        <w:rPr>
          <w:rFonts w:ascii="Times New Roman" w:hAnsi="Times New Roman" w:cs="Times New Roman"/>
          <w:sz w:val="28"/>
          <w:szCs w:val="28"/>
        </w:rPr>
        <w:t>ведения о численности лиц, застрахованных по обязательному медицинскому</w:t>
      </w:r>
      <w:r>
        <w:rPr>
          <w:rFonts w:ascii="Times New Roman" w:hAnsi="Times New Roman" w:cs="Times New Roman"/>
          <w:sz w:val="28"/>
          <w:szCs w:val="28"/>
        </w:rPr>
        <w:t xml:space="preserve"> страхованию;</w:t>
      </w:r>
    </w:p>
    <w:p w:rsidR="00807DB6" w:rsidRPr="00092C96" w:rsidRDefault="00807DB6" w:rsidP="00DC6331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2C96">
        <w:rPr>
          <w:rFonts w:ascii="Times New Roman" w:hAnsi="Times New Roman" w:cs="Times New Roman"/>
          <w:sz w:val="28"/>
          <w:szCs w:val="28"/>
        </w:rPr>
        <w:t>ведения о ресурсном обеспечении и оказан</w:t>
      </w:r>
      <w:r>
        <w:rPr>
          <w:rFonts w:ascii="Times New Roman" w:hAnsi="Times New Roman" w:cs="Times New Roman"/>
          <w:sz w:val="28"/>
          <w:szCs w:val="28"/>
        </w:rPr>
        <w:t>ии медицинской помощи населению</w:t>
      </w:r>
      <w:r w:rsidRPr="00092C96">
        <w:rPr>
          <w:rFonts w:ascii="Times New Roman" w:hAnsi="Times New Roman" w:cs="Times New Roman"/>
          <w:sz w:val="28"/>
          <w:szCs w:val="28"/>
        </w:rPr>
        <w:t>;</w:t>
      </w:r>
    </w:p>
    <w:p w:rsidR="00807DB6" w:rsidRPr="00092C96" w:rsidRDefault="00807DB6" w:rsidP="00DC6331">
      <w:pPr>
        <w:pStyle w:val="ConsPlusNormal"/>
        <w:tabs>
          <w:tab w:val="left" w:pos="720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092C96">
        <w:rPr>
          <w:rFonts w:ascii="Times New Roman CYR" w:hAnsi="Times New Roman CYR" w:cs="Times New Roman CYR"/>
          <w:sz w:val="28"/>
          <w:szCs w:val="28"/>
        </w:rPr>
        <w:t xml:space="preserve">ведения о поступлении и расходовании средств </w:t>
      </w:r>
      <w:r>
        <w:rPr>
          <w:rFonts w:ascii="Times New Roman CYR" w:hAnsi="Times New Roman CYR" w:cs="Times New Roman CYR"/>
          <w:sz w:val="28"/>
          <w:szCs w:val="28"/>
        </w:rPr>
        <w:t>ОМС медицинскими организациями;</w:t>
      </w:r>
    </w:p>
    <w:p w:rsidR="00807DB6" w:rsidRDefault="00807DB6" w:rsidP="00DC6331">
      <w:pPr>
        <w:ind w:firstLine="708"/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</w:rPr>
        <w:t>с</w:t>
      </w:r>
      <w:r w:rsidRPr="00092C96">
        <w:rPr>
          <w:rFonts w:ascii="Times New Roman CYR" w:hAnsi="Times New Roman CYR" w:cs="Times New Roman CYR"/>
        </w:rPr>
        <w:t>ведения о поступлении и расходовании средств</w:t>
      </w:r>
      <w:r w:rsidR="00192C92">
        <w:rPr>
          <w:rFonts w:ascii="Times New Roman CYR" w:hAnsi="Times New Roman CYR" w:cs="Times New Roman CYR"/>
        </w:rPr>
        <w:t xml:space="preserve"> ОМС страховыми </w:t>
      </w:r>
      <w:r>
        <w:rPr>
          <w:rFonts w:ascii="Times New Roman CYR" w:hAnsi="Times New Roman CYR" w:cs="Times New Roman CYR"/>
        </w:rPr>
        <w:t>медицинскими организациями;</w:t>
      </w:r>
    </w:p>
    <w:p w:rsidR="00807DB6" w:rsidRPr="008F72E6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8F72E6">
        <w:rPr>
          <w:color w:val="auto"/>
          <w:sz w:val="28"/>
          <w:szCs w:val="28"/>
        </w:rPr>
        <w:t>материалы контрольных и экспертно-аналитических мероприятий, проведенных КСП, по вопросам использования средств бюджета ТФОМС, за период, входящий в отчетный год;</w:t>
      </w:r>
    </w:p>
    <w:p w:rsidR="00633AA8" w:rsidRDefault="00807DB6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 w:rsidRPr="008F72E6">
        <w:rPr>
          <w:color w:val="auto"/>
          <w:sz w:val="28"/>
          <w:szCs w:val="28"/>
        </w:rPr>
        <w:t>иная информация, полученная КСП в установленном порядке, и документы, характеризующие исполнение бюджета ТФОМС</w:t>
      </w:r>
      <w:r w:rsidR="00633AA8">
        <w:rPr>
          <w:color w:val="auto"/>
          <w:sz w:val="28"/>
          <w:szCs w:val="28"/>
        </w:rPr>
        <w:t>.</w:t>
      </w:r>
    </w:p>
    <w:p w:rsidR="00807DB6" w:rsidRPr="00633AA8" w:rsidRDefault="00633AA8" w:rsidP="00DC6331">
      <w:pPr>
        <w:pStyle w:val="Default"/>
        <w:widowControl w:val="0"/>
        <w:spacing w:line="24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 w:rsidR="00807DB6" w:rsidRPr="008F72E6">
        <w:rPr>
          <w:color w:val="auto"/>
          <w:sz w:val="28"/>
          <w:szCs w:val="28"/>
        </w:rPr>
        <w:t xml:space="preserve">Для дополнительного анализа и формирования выводов по итогам исполнения бюджета </w:t>
      </w:r>
      <w:r w:rsidR="00807DB6" w:rsidRPr="000933CD">
        <w:rPr>
          <w:sz w:val="28"/>
          <w:szCs w:val="28"/>
        </w:rPr>
        <w:t>ТФОМС возможно направление запросов</w:t>
      </w:r>
      <w:r w:rsidR="00807DB6" w:rsidRPr="008F72E6">
        <w:rPr>
          <w:sz w:val="28"/>
          <w:szCs w:val="28"/>
        </w:rPr>
        <w:t xml:space="preserve"> в органы </w:t>
      </w:r>
      <w:r w:rsidR="00807DB6" w:rsidRPr="008F72E6">
        <w:rPr>
          <w:sz w:val="28"/>
          <w:szCs w:val="28"/>
        </w:rPr>
        <w:lastRenderedPageBreak/>
        <w:t xml:space="preserve">государственной власти </w:t>
      </w:r>
      <w:r w:rsidR="00807DB6">
        <w:rPr>
          <w:sz w:val="28"/>
          <w:szCs w:val="28"/>
        </w:rPr>
        <w:t>Приморского края</w:t>
      </w:r>
      <w:r w:rsidR="00807DB6" w:rsidRPr="008F72E6">
        <w:rPr>
          <w:sz w:val="28"/>
          <w:szCs w:val="28"/>
        </w:rPr>
        <w:t>, иные учреждения и организации, иным лицам.</w:t>
      </w:r>
    </w:p>
    <w:p w:rsidR="002365E5" w:rsidRDefault="002365E5" w:rsidP="00633AA8">
      <w:pPr>
        <w:pStyle w:val="Default"/>
        <w:widowControl w:val="0"/>
        <w:spacing w:line="24" w:lineRule="atLeast"/>
        <w:ind w:left="2201"/>
        <w:jc w:val="both"/>
        <w:rPr>
          <w:sz w:val="28"/>
          <w:szCs w:val="28"/>
        </w:rPr>
      </w:pPr>
    </w:p>
    <w:p w:rsidR="00193B3D" w:rsidRPr="00BD6012" w:rsidRDefault="003C4742" w:rsidP="003C4742">
      <w:pPr>
        <w:pStyle w:val="Default"/>
        <w:widowControl w:val="0"/>
        <w:spacing w:line="24" w:lineRule="atLeast"/>
        <w:ind w:left="1069"/>
        <w:jc w:val="center"/>
        <w:rPr>
          <w:b/>
          <w:color w:val="auto"/>
          <w:sz w:val="28"/>
          <w:szCs w:val="28"/>
        </w:rPr>
      </w:pPr>
      <w:r w:rsidRPr="00687BF0">
        <w:rPr>
          <w:b/>
          <w:color w:val="auto"/>
          <w:sz w:val="28"/>
          <w:szCs w:val="28"/>
        </w:rPr>
        <w:t xml:space="preserve">4. </w:t>
      </w:r>
      <w:r w:rsidR="00807DB6" w:rsidRPr="00687BF0">
        <w:rPr>
          <w:b/>
          <w:color w:val="auto"/>
          <w:sz w:val="28"/>
          <w:szCs w:val="28"/>
        </w:rPr>
        <w:t xml:space="preserve">Организация внешней проверки годового отчета об исполнении бюджета </w:t>
      </w:r>
      <w:r w:rsidR="00BD6012" w:rsidRPr="00BD6012">
        <w:rPr>
          <w:b/>
          <w:color w:val="auto"/>
          <w:sz w:val="28"/>
          <w:szCs w:val="28"/>
        </w:rPr>
        <w:t>территориального фонда обязательного медицинского страхования</w:t>
      </w:r>
      <w:r w:rsidR="00BD6012" w:rsidRPr="00687BF0">
        <w:rPr>
          <w:b/>
          <w:color w:val="auto"/>
          <w:sz w:val="28"/>
          <w:szCs w:val="28"/>
        </w:rPr>
        <w:t xml:space="preserve"> </w:t>
      </w:r>
      <w:r w:rsidR="00807DB6" w:rsidRPr="00687BF0">
        <w:rPr>
          <w:b/>
          <w:color w:val="auto"/>
          <w:sz w:val="28"/>
          <w:szCs w:val="28"/>
        </w:rPr>
        <w:t>за отчетный финансовый год</w:t>
      </w:r>
      <w:r w:rsidR="00193B3D" w:rsidRPr="00687BF0">
        <w:rPr>
          <w:b/>
          <w:color w:val="auto"/>
          <w:sz w:val="28"/>
          <w:szCs w:val="28"/>
        </w:rPr>
        <w:t xml:space="preserve">. Этапы проведения внешней проверки годового отчета об исполнении </w:t>
      </w:r>
      <w:r w:rsidR="00193B3D" w:rsidRPr="00BD6012">
        <w:rPr>
          <w:b/>
          <w:color w:val="auto"/>
          <w:sz w:val="28"/>
          <w:szCs w:val="28"/>
        </w:rPr>
        <w:t xml:space="preserve">бюджета территориального фонда обязательного медицинского страхования </w:t>
      </w:r>
      <w:r w:rsidR="00193B3D" w:rsidRPr="00BD6012">
        <w:rPr>
          <w:b/>
          <w:color w:val="auto"/>
          <w:sz w:val="28"/>
          <w:szCs w:val="28"/>
          <w:lang w:bidi="ru-RU"/>
        </w:rPr>
        <w:t>за отчетный финансовый год</w:t>
      </w:r>
    </w:p>
    <w:p w:rsidR="00807DB6" w:rsidRPr="00687BF0" w:rsidRDefault="00807DB6" w:rsidP="003C4742">
      <w:pPr>
        <w:pStyle w:val="Default"/>
        <w:widowControl w:val="0"/>
        <w:spacing w:line="24" w:lineRule="atLeast"/>
        <w:ind w:left="709"/>
        <w:jc w:val="center"/>
        <w:rPr>
          <w:b/>
          <w:color w:val="auto"/>
          <w:sz w:val="28"/>
          <w:szCs w:val="28"/>
        </w:rPr>
      </w:pPr>
    </w:p>
    <w:p w:rsidR="00807DB6" w:rsidRPr="00687BF0" w:rsidRDefault="00807DB6" w:rsidP="00DC6331">
      <w:pPr>
        <w:tabs>
          <w:tab w:val="left" w:pos="1134"/>
        </w:tabs>
        <w:suppressAutoHyphens/>
        <w:spacing w:line="24" w:lineRule="atLeast"/>
        <w:ind w:firstLine="709"/>
        <w:jc w:val="both"/>
        <w:rPr>
          <w:b/>
        </w:rPr>
      </w:pPr>
      <w:r w:rsidRPr="001E6BBB">
        <w:t>4.1. Внешняя проверка годового отчета об</w:t>
      </w:r>
      <w:r w:rsidRPr="001E6BBB">
        <w:rPr>
          <w:b/>
        </w:rPr>
        <w:t xml:space="preserve"> </w:t>
      </w:r>
      <w:r w:rsidRPr="002A15AC">
        <w:t>исполнении бюджета ТФОМС, подготовка и рассмотрение заключения КСП проводятся в сроки,</w:t>
      </w:r>
      <w:r w:rsidRPr="008F72E6">
        <w:t xml:space="preserve"> </w:t>
      </w:r>
      <w:r w:rsidRPr="00687BF0">
        <w:t xml:space="preserve">определяемые </w:t>
      </w:r>
      <w:r w:rsidR="008C17D2" w:rsidRPr="00687BF0">
        <w:t xml:space="preserve">годовым </w:t>
      </w:r>
      <w:r w:rsidRPr="00687BF0">
        <w:t xml:space="preserve">планом работы </w:t>
      </w:r>
      <w:r w:rsidR="008C17D2" w:rsidRPr="00687BF0">
        <w:t xml:space="preserve">КСП </w:t>
      </w:r>
      <w:r w:rsidRPr="00687BF0">
        <w:t xml:space="preserve">и распоряжением </w:t>
      </w:r>
      <w:r w:rsidR="008C17D2" w:rsidRPr="00687BF0">
        <w:t xml:space="preserve">председателя </w:t>
      </w:r>
      <w:r w:rsidRPr="00687BF0">
        <w:t>КСП</w:t>
      </w:r>
      <w:r w:rsidR="008C17D2" w:rsidRPr="00687BF0">
        <w:t xml:space="preserve"> о проведении внешней проверки</w:t>
      </w:r>
      <w:r w:rsidRPr="00687BF0">
        <w:t>, с учетом положений Закона о бюджетном устройстве.</w:t>
      </w:r>
    </w:p>
    <w:p w:rsidR="00807DB6" w:rsidRPr="00687BF0" w:rsidRDefault="00807DB6" w:rsidP="00DC6331">
      <w:pPr>
        <w:suppressAutoHyphens/>
        <w:spacing w:line="24" w:lineRule="atLeast"/>
        <w:ind w:firstLine="709"/>
        <w:jc w:val="both"/>
      </w:pPr>
      <w:r w:rsidRPr="008F72E6">
        <w:t xml:space="preserve">4.2. Ответственным за проведение внешней </w:t>
      </w:r>
      <w:r w:rsidRPr="00BD6012">
        <w:t xml:space="preserve">проверки </w:t>
      </w:r>
      <w:r w:rsidR="00D06AF2" w:rsidRPr="00BD6012">
        <w:t>годового</w:t>
      </w:r>
      <w:r w:rsidR="00D06AF2">
        <w:t xml:space="preserve"> </w:t>
      </w:r>
      <w:r w:rsidRPr="008F72E6">
        <w:t>отчета об исполнении бюджета ТФОМС является должностное лицо</w:t>
      </w:r>
      <w:r>
        <w:t xml:space="preserve"> КСП</w:t>
      </w:r>
      <w:r w:rsidRPr="008F72E6">
        <w:t xml:space="preserve">, определенное </w:t>
      </w:r>
      <w:r w:rsidRPr="008C17D2">
        <w:t xml:space="preserve">распоряжением </w:t>
      </w:r>
      <w:r w:rsidR="008C17D2" w:rsidRPr="00687BF0">
        <w:t xml:space="preserve">председателя </w:t>
      </w:r>
      <w:r w:rsidRPr="00687BF0">
        <w:t>КСП</w:t>
      </w:r>
      <w:r w:rsidR="008C17D2" w:rsidRPr="00687BF0">
        <w:t xml:space="preserve"> о проведении внешней проверки</w:t>
      </w:r>
      <w:r w:rsidRPr="00687BF0">
        <w:t xml:space="preserve">. </w:t>
      </w:r>
    </w:p>
    <w:p w:rsidR="00807DB6" w:rsidRPr="008F72E6" w:rsidRDefault="00807DB6" w:rsidP="00DC6331">
      <w:pPr>
        <w:suppressAutoHyphens/>
        <w:spacing w:line="24" w:lineRule="atLeast"/>
        <w:ind w:firstLine="709"/>
        <w:jc w:val="both"/>
      </w:pPr>
      <w:r w:rsidRPr="008F72E6">
        <w:t xml:space="preserve">4.3. Организация внешней проверки </w:t>
      </w:r>
      <w:r>
        <w:t xml:space="preserve">годового </w:t>
      </w:r>
      <w:r w:rsidRPr="008F72E6">
        <w:t xml:space="preserve">отчета об исполнении бюджета ТФОМС осуществляется исходя из установленных законодательством этапов и сроков бюджетного процесса в части формирования отчета об исполнении бюджета ТФОМС за отчетный финансовый год и предусматривает три основных этапа: </w:t>
      </w:r>
    </w:p>
    <w:p w:rsidR="00807DB6" w:rsidRPr="008F72E6" w:rsidRDefault="00807DB6" w:rsidP="00DC6331">
      <w:pPr>
        <w:pStyle w:val="12"/>
        <w:tabs>
          <w:tab w:val="clear" w:pos="1276"/>
        </w:tabs>
        <w:suppressAutoHyphens/>
        <w:spacing w:line="24" w:lineRule="atLeast"/>
      </w:pPr>
      <w:r w:rsidRPr="008F72E6">
        <w:t>- подготовительный этап;</w:t>
      </w:r>
    </w:p>
    <w:p w:rsidR="00807DB6" w:rsidRPr="008F72E6" w:rsidRDefault="00807DB6" w:rsidP="00DC6331">
      <w:pPr>
        <w:pStyle w:val="12"/>
        <w:tabs>
          <w:tab w:val="clear" w:pos="1276"/>
        </w:tabs>
        <w:suppressAutoHyphens/>
        <w:spacing w:line="24" w:lineRule="atLeast"/>
      </w:pPr>
      <w:r w:rsidRPr="008F72E6">
        <w:t>- основной этап;</w:t>
      </w:r>
    </w:p>
    <w:p w:rsidR="00807DB6" w:rsidRPr="008F72E6" w:rsidRDefault="00807DB6" w:rsidP="00DC6331">
      <w:pPr>
        <w:pStyle w:val="12"/>
        <w:tabs>
          <w:tab w:val="clear" w:pos="1276"/>
        </w:tabs>
        <w:suppressAutoHyphens/>
        <w:spacing w:line="24" w:lineRule="atLeast"/>
      </w:pPr>
      <w:r w:rsidRPr="008F72E6">
        <w:t xml:space="preserve">- заключительный этап. </w:t>
      </w:r>
    </w:p>
    <w:p w:rsidR="00807DB6" w:rsidRPr="008F72E6" w:rsidRDefault="00807DB6" w:rsidP="00DC6331">
      <w:pPr>
        <w:suppressAutoHyphens/>
        <w:spacing w:line="24" w:lineRule="atLeast"/>
        <w:ind w:firstLine="709"/>
        <w:jc w:val="both"/>
      </w:pPr>
      <w:r w:rsidRPr="008F72E6">
        <w:t xml:space="preserve">4.4. </w:t>
      </w:r>
      <w:r w:rsidRPr="00A77AB5">
        <w:rPr>
          <w:b/>
          <w:i/>
        </w:rPr>
        <w:t>На подготовительном этапе внешней проверки</w:t>
      </w:r>
      <w:r w:rsidRPr="008F72E6">
        <w:t xml:space="preserve"> отчета об исполнении бюджета ТФОМС изучается содержание следующих документов:</w:t>
      </w:r>
    </w:p>
    <w:p w:rsidR="00807DB6" w:rsidRPr="008F72E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 w:rsidRPr="008F72E6">
        <w:t>закон о бюджете ТФОМС за отчетный финансовый год;</w:t>
      </w:r>
    </w:p>
    <w:p w:rsidR="00807DB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 w:rsidRPr="008F72E6">
        <w:t>нормативны</w:t>
      </w:r>
      <w:r>
        <w:t>е</w:t>
      </w:r>
      <w:r w:rsidRPr="008F72E6">
        <w:t xml:space="preserve"> правовы</w:t>
      </w:r>
      <w:r>
        <w:t>е</w:t>
      </w:r>
      <w:r w:rsidRPr="008F72E6">
        <w:t xml:space="preserve"> и ины</w:t>
      </w:r>
      <w:r>
        <w:t>е</w:t>
      </w:r>
      <w:r w:rsidRPr="008F72E6">
        <w:t xml:space="preserve"> распорядительны</w:t>
      </w:r>
      <w:r>
        <w:t>е</w:t>
      </w:r>
      <w:r w:rsidRPr="008F72E6">
        <w:t xml:space="preserve"> документ</w:t>
      </w:r>
      <w:r>
        <w:t>ы</w:t>
      </w:r>
      <w:r w:rsidRPr="008F72E6">
        <w:t>, действующи</w:t>
      </w:r>
      <w:r>
        <w:t>е</w:t>
      </w:r>
      <w:r w:rsidRPr="008F72E6">
        <w:t xml:space="preserve"> в отчетном периоде и регламентирующи</w:t>
      </w:r>
      <w:r>
        <w:t>е</w:t>
      </w:r>
      <w:r w:rsidRPr="008F72E6">
        <w:t xml:space="preserve"> процесс организации и исполнения бюджета ТФОМС в отчетном финансовом году, а также устанавливающи</w:t>
      </w:r>
      <w:r>
        <w:t>е</w:t>
      </w:r>
      <w:r w:rsidRPr="008F72E6">
        <w:t xml:space="preserve"> требования к законам о бюджете ТФОМС и его исполнении, формированию и предоставлению годового отчета об исполнении бюджета ТФОМС и бюджетной отчетности;</w:t>
      </w:r>
    </w:p>
    <w:p w:rsidR="00807DB6" w:rsidRPr="008F72E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>
        <w:t xml:space="preserve">утвержденная Программа государственных гарантий </w:t>
      </w:r>
      <w:r w:rsidRPr="008F72E6">
        <w:t>бесплатного оказания гражданам медицинской помощи</w:t>
      </w:r>
      <w:r w:rsidRPr="001818FE">
        <w:rPr>
          <w:color w:val="000000"/>
          <w:lang w:bidi="ru-RU"/>
        </w:rPr>
        <w:t xml:space="preserve"> </w:t>
      </w:r>
      <w:r w:rsidRPr="006F791F">
        <w:rPr>
          <w:color w:val="000000"/>
          <w:lang w:bidi="ru-RU"/>
        </w:rPr>
        <w:t>за отчетный финансовый год</w:t>
      </w:r>
      <w:r>
        <w:t>;</w:t>
      </w:r>
    </w:p>
    <w:p w:rsidR="00807DB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>
        <w:t xml:space="preserve">утвержденная Территориальная программа государственных гарантий </w:t>
      </w:r>
      <w:r w:rsidRPr="008F72E6">
        <w:t>бесплатного оказания гражданам медицинской помощи</w:t>
      </w:r>
      <w:r w:rsidRPr="001818FE">
        <w:rPr>
          <w:color w:val="000000"/>
          <w:lang w:bidi="ru-RU"/>
        </w:rPr>
        <w:t xml:space="preserve"> </w:t>
      </w:r>
      <w:r w:rsidRPr="006F791F">
        <w:rPr>
          <w:color w:val="000000"/>
          <w:lang w:bidi="ru-RU"/>
        </w:rPr>
        <w:t>за отчетный финансовый год</w:t>
      </w:r>
      <w:r>
        <w:t>;</w:t>
      </w:r>
    </w:p>
    <w:p w:rsidR="00807DB6" w:rsidRPr="00BF2344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 w:rsidRPr="00BF2344">
        <w:t>при необходимости другие документы (материалы), необходимые для подготовки организационно-распорядительных документов.</w:t>
      </w:r>
    </w:p>
    <w:p w:rsidR="00BF2344" w:rsidRDefault="00807DB6" w:rsidP="00DC6331">
      <w:pPr>
        <w:ind w:firstLine="709"/>
        <w:jc w:val="both"/>
      </w:pPr>
      <w:r w:rsidRPr="00BF2344">
        <w:t xml:space="preserve">На данном этапе осуществляется также подготовка запросов о  предоставлении информации для проведения анализа бюджета ТФОМС, </w:t>
      </w:r>
      <w:r w:rsidRPr="00BF2344">
        <w:lastRenderedPageBreak/>
        <w:t xml:space="preserve">оформление </w:t>
      </w:r>
      <w:r w:rsidR="008C17D2" w:rsidRPr="00BF2344">
        <w:t>распоряжени</w:t>
      </w:r>
      <w:r w:rsidR="003A7805" w:rsidRPr="00BD6012">
        <w:t>я</w:t>
      </w:r>
      <w:r w:rsidR="008C17D2" w:rsidRPr="00BF2344">
        <w:t xml:space="preserve"> председателя КСП о проведении экспертно-аналитического мероприятия.</w:t>
      </w:r>
    </w:p>
    <w:p w:rsidR="00BF2344" w:rsidRDefault="00BF2344" w:rsidP="00DC6331">
      <w:pPr>
        <w:ind w:firstLine="709"/>
        <w:jc w:val="both"/>
      </w:pPr>
      <w:r w:rsidRPr="001F1EE0">
        <w:t xml:space="preserve">Согласно Стандарту </w:t>
      </w:r>
      <w:r w:rsidR="00F172EE" w:rsidRPr="00BD6012">
        <w:t xml:space="preserve">СФК КСП Приморского края - 2 (общие) </w:t>
      </w:r>
      <w:r>
        <w:t>распоряжение</w:t>
      </w:r>
      <w:r w:rsidRPr="001E4BBB">
        <w:t xml:space="preserve"> на проведение </w:t>
      </w:r>
      <w:r w:rsidRPr="001E4BBB">
        <w:rPr>
          <w:snapToGrid w:val="0"/>
        </w:rPr>
        <w:t xml:space="preserve">экспертно-аналитического мероприятия, </w:t>
      </w:r>
      <w:r w:rsidRPr="00BD6012">
        <w:rPr>
          <w:snapToGrid w:val="0"/>
        </w:rPr>
        <w:t>подписанно</w:t>
      </w:r>
      <w:r w:rsidR="00811E92" w:rsidRPr="00BD6012">
        <w:rPr>
          <w:snapToGrid w:val="0"/>
        </w:rPr>
        <w:t>е</w:t>
      </w:r>
      <w:r w:rsidR="00BD6012" w:rsidRPr="00BD6012">
        <w:rPr>
          <w:snapToGrid w:val="0"/>
        </w:rPr>
        <w:t xml:space="preserve"> </w:t>
      </w:r>
      <w:r w:rsidRPr="00BD6012">
        <w:rPr>
          <w:snapToGrid w:val="0"/>
        </w:rPr>
        <w:t>п</w:t>
      </w:r>
      <w:r w:rsidRPr="001E4BBB">
        <w:rPr>
          <w:snapToGrid w:val="0"/>
        </w:rPr>
        <w:t>редседателем К</w:t>
      </w:r>
      <w:r w:rsidRPr="001E4BBB">
        <w:t xml:space="preserve">онтрольно-счетной палаты, а в случае его отсутствия </w:t>
      </w:r>
      <w:r w:rsidRPr="001E4BBB">
        <w:rPr>
          <w:snapToGrid w:val="0"/>
        </w:rPr>
        <w:t>заместителем председателя К</w:t>
      </w:r>
      <w:r w:rsidRPr="001E4BBB">
        <w:t>онтрольно-счетной палаты,</w:t>
      </w:r>
      <w:r>
        <w:t xml:space="preserve"> определяет:</w:t>
      </w:r>
      <w:r w:rsidRPr="001E4BBB">
        <w:t xml:space="preserve"> </w:t>
      </w:r>
    </w:p>
    <w:p w:rsidR="00811E92" w:rsidRPr="00BF2344" w:rsidRDefault="00811E92" w:rsidP="00DC6331">
      <w:pPr>
        <w:ind w:firstLine="709"/>
        <w:jc w:val="both"/>
        <w:rPr>
          <w:b/>
          <w:sz w:val="32"/>
          <w:szCs w:val="32"/>
        </w:rPr>
      </w:pPr>
      <w:r w:rsidRPr="00BD6012">
        <w:t>основание проведения экспертно-аналитического мероприятия (пункт плана работы КСП),</w:t>
      </w:r>
    </w:p>
    <w:p w:rsidR="00BF2344" w:rsidRPr="001E4BBB" w:rsidRDefault="00BF2344" w:rsidP="00DC6331">
      <w:pPr>
        <w:widowControl w:val="0"/>
        <w:ind w:firstLine="709"/>
        <w:jc w:val="both"/>
      </w:pPr>
      <w:r w:rsidRPr="001E4BBB">
        <w:t xml:space="preserve">наименование экспертно-аналитического  мероприятия, </w:t>
      </w:r>
    </w:p>
    <w:p w:rsidR="00BF2344" w:rsidRPr="001E4BBB" w:rsidRDefault="00BF2344" w:rsidP="00DC6331">
      <w:pPr>
        <w:widowControl w:val="0"/>
        <w:ind w:firstLine="709"/>
        <w:jc w:val="both"/>
      </w:pPr>
      <w:r w:rsidRPr="001E4BBB">
        <w:t xml:space="preserve">сроки его проведения, </w:t>
      </w:r>
    </w:p>
    <w:p w:rsidR="00BF2344" w:rsidRPr="001E4BBB" w:rsidRDefault="00BF2344" w:rsidP="00DC6331">
      <w:pPr>
        <w:widowControl w:val="0"/>
        <w:ind w:firstLine="709"/>
        <w:jc w:val="both"/>
      </w:pPr>
      <w:r w:rsidRPr="001E4BBB">
        <w:t xml:space="preserve">руководителя и исполнителей экспертно-аналитического  мероприятия, </w:t>
      </w:r>
    </w:p>
    <w:p w:rsidR="00BF2344" w:rsidRPr="001E4BBB" w:rsidRDefault="00BF2344" w:rsidP="00DC6331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внешних экспертов, участвующих в проведении экспертно-аналитического мероприятия. </w:t>
      </w:r>
    </w:p>
    <w:p w:rsidR="00807DB6" w:rsidRPr="00A77AB5" w:rsidRDefault="00807DB6" w:rsidP="00DC6331">
      <w:pPr>
        <w:suppressAutoHyphens/>
        <w:spacing w:line="24" w:lineRule="atLeast"/>
        <w:ind w:firstLine="709"/>
        <w:jc w:val="both"/>
        <w:rPr>
          <w:b/>
          <w:i/>
        </w:rPr>
      </w:pPr>
      <w:r w:rsidRPr="00A77AB5">
        <w:rPr>
          <w:b/>
          <w:i/>
        </w:rPr>
        <w:t>4.5. В ходе основного этапа внешней проверки осуществляются:</w:t>
      </w:r>
    </w:p>
    <w:p w:rsidR="00390C82" w:rsidRDefault="00807DB6" w:rsidP="00DC6331">
      <w:pPr>
        <w:widowControl w:val="0"/>
        <w:spacing w:line="24" w:lineRule="atLeast"/>
        <w:ind w:firstLine="709"/>
        <w:jc w:val="both"/>
        <w:rPr>
          <w:lang w:bidi="ru-RU"/>
        </w:rPr>
      </w:pPr>
      <w:r>
        <w:rPr>
          <w:lang w:bidi="ru-RU"/>
        </w:rPr>
        <w:t>п</w:t>
      </w:r>
      <w:r w:rsidRPr="008F72E6">
        <w:rPr>
          <w:lang w:bidi="ru-RU"/>
        </w:rPr>
        <w:t>роверка состава форм отчетности и полноты отражения информации в формах отчетности</w:t>
      </w:r>
      <w:r>
        <w:rPr>
          <w:lang w:bidi="ru-RU"/>
        </w:rPr>
        <w:t>;</w:t>
      </w:r>
      <w:r w:rsidR="00EF5C22">
        <w:rPr>
          <w:lang w:bidi="ru-RU"/>
        </w:rPr>
        <w:t xml:space="preserve"> </w:t>
      </w:r>
    </w:p>
    <w:p w:rsidR="00807DB6" w:rsidRPr="00687BF0" w:rsidRDefault="00687BF0" w:rsidP="00DC6331">
      <w:pPr>
        <w:widowControl w:val="0"/>
        <w:spacing w:line="24" w:lineRule="atLeast"/>
        <w:ind w:firstLine="709"/>
        <w:jc w:val="both"/>
        <w:rPr>
          <w:lang w:bidi="ru-RU"/>
        </w:rPr>
      </w:pPr>
      <w:r w:rsidRPr="00950836">
        <w:t>соблюдение требований нормативных правовых актов, регламентирующих сроки представления отчетности</w:t>
      </w:r>
      <w:r>
        <w:t>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>
        <w:rPr>
          <w:lang w:bidi="ru-RU"/>
        </w:rPr>
        <w:t>п</w:t>
      </w:r>
      <w:r w:rsidRPr="008F72E6">
        <w:rPr>
          <w:lang w:bidi="ru-RU"/>
        </w:rPr>
        <w:t xml:space="preserve">роверка </w:t>
      </w:r>
      <w:r w:rsidRPr="008F72E6">
        <w:t xml:space="preserve">соответствия кодов бюджетной классификации, отраженных в </w:t>
      </w:r>
      <w:r>
        <w:t xml:space="preserve">годовом </w:t>
      </w:r>
      <w:r w:rsidRPr="008F72E6">
        <w:t xml:space="preserve">отчете об исполнении бюджета </w:t>
      </w:r>
      <w:r w:rsidRPr="00BD6012">
        <w:t>ТФОМС</w:t>
      </w:r>
      <w:r w:rsidR="00BD6012" w:rsidRPr="00BD6012">
        <w:t xml:space="preserve"> с </w:t>
      </w:r>
      <w:r w:rsidR="00BD6012">
        <w:t>Поряд</w:t>
      </w:r>
      <w:r w:rsidR="00302AFC" w:rsidRPr="00BD6012">
        <w:t>к</w:t>
      </w:r>
      <w:r w:rsidR="00BD6012">
        <w:t xml:space="preserve">ами: </w:t>
      </w:r>
      <w:r w:rsidR="00302AFC" w:rsidRPr="00BD6012">
        <w:t>формирования и применения кодов бюджетной классификации Российской Федерации, их структуре и принципах назначения, утвержденный приказом Минф</w:t>
      </w:r>
      <w:r w:rsidR="00BD6012">
        <w:t xml:space="preserve">ина России от 08.06.2018 № 132н и </w:t>
      </w:r>
      <w:r w:rsidR="00302AFC" w:rsidRPr="00BD6012">
        <w:t>применения классификации операций сектора государственного управления, утвержденный приказом Минфина России от 29.11.2017 № 209н</w:t>
      </w:r>
      <w:r w:rsidR="00BD6012">
        <w:t>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>
        <w:rPr>
          <w:lang w:bidi="ru-RU"/>
        </w:rPr>
        <w:t>п</w:t>
      </w:r>
      <w:r w:rsidRPr="008F72E6">
        <w:rPr>
          <w:lang w:bidi="ru-RU"/>
        </w:rPr>
        <w:t xml:space="preserve">роверка </w:t>
      </w:r>
      <w:r w:rsidRPr="008F72E6">
        <w:t>обоснованности изменений, внесенных в отчетном финансовом году в сводную бюджетную роспись бюджета ТФОМС (при необходимости)</w:t>
      </w:r>
      <w:r>
        <w:t>;</w:t>
      </w:r>
    </w:p>
    <w:p w:rsidR="0019665A" w:rsidRPr="008F72E6" w:rsidRDefault="00807DB6" w:rsidP="00DC6331">
      <w:pPr>
        <w:widowControl w:val="0"/>
        <w:spacing w:line="24" w:lineRule="atLeast"/>
        <w:ind w:firstLine="709"/>
        <w:jc w:val="both"/>
      </w:pPr>
      <w:r>
        <w:rPr>
          <w:lang w:bidi="ru-RU"/>
        </w:rPr>
        <w:t>п</w:t>
      </w:r>
      <w:r w:rsidRPr="008F72E6">
        <w:rPr>
          <w:lang w:bidi="ru-RU"/>
        </w:rPr>
        <w:t xml:space="preserve">роверка </w:t>
      </w:r>
      <w:r w:rsidRPr="008F72E6">
        <w:t>соответствия показателей годового отчета об исполнении бюджета ТФОМС в части плановых назначений показателям, утвержденным законом о бюджете ТФОМС на отчетный финансовый год и плановый период, а также показателям сводной бюджетной росписи бюджета ТФОМС</w:t>
      </w:r>
      <w:r>
        <w:t>.</w:t>
      </w:r>
    </w:p>
    <w:p w:rsidR="00807DB6" w:rsidRPr="00A201E2" w:rsidRDefault="00807DB6" w:rsidP="00DC6331">
      <w:pPr>
        <w:widowControl w:val="0"/>
        <w:spacing w:line="24" w:lineRule="atLeast"/>
        <w:ind w:firstLine="709"/>
        <w:jc w:val="both"/>
        <w:rPr>
          <w:b/>
          <w:i/>
        </w:rPr>
      </w:pPr>
      <w:r w:rsidRPr="00A201E2">
        <w:rPr>
          <w:b/>
          <w:i/>
        </w:rPr>
        <w:t>Анализ исполнения бюджета ТФОМС за отчетный период по доходам, предусматривающий: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>анализ изменений плановых бюджетных назначений по доходам, внесенных в закон о бюджете ТФОМС на отчетный финансовый год и плановый период в течение отчетного финансового года;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>анализ уровня исполнения бюджета ТФОМС по доходам за отчетный финансовый год, а также динамики уровня его исполнения по отношению к предыдущему году, выявление факторов, повлиявших на уровень исполнения бюджета ТФОМС по доходам за отчетный финансовый год;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>анализ информации о видах и объемах доходов по годам (отчетный финансовый год и год, предшествующий отчетному году), поступивших в бюджет ТФОМС, плановые назначения по которым не устанавливались;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 xml:space="preserve">анализ реализации предложений КСП по результатам проведенных </w:t>
      </w:r>
      <w:r w:rsidRPr="008F72E6">
        <w:lastRenderedPageBreak/>
        <w:t>контрольных мероприятий и экспертно-аналитических мероприятий по вопросам поступления доходов в бюджет ТФОМС (при необходимости)</w:t>
      </w:r>
      <w:r>
        <w:t>.</w:t>
      </w:r>
    </w:p>
    <w:p w:rsidR="00807DB6" w:rsidRPr="00A201E2" w:rsidRDefault="00807DB6" w:rsidP="00DC6331">
      <w:pPr>
        <w:widowControl w:val="0"/>
        <w:spacing w:line="24" w:lineRule="atLeast"/>
        <w:ind w:firstLine="709"/>
        <w:jc w:val="both"/>
        <w:rPr>
          <w:b/>
          <w:i/>
        </w:rPr>
      </w:pPr>
      <w:r w:rsidRPr="00A201E2">
        <w:rPr>
          <w:b/>
          <w:i/>
        </w:rPr>
        <w:t>Анализ исполнения бюджета ТФОМС по расходам, предусматривающий: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>анализ изменений плановых бюджетных назначений по расходам, внесенных в закон о бюджете ТФОМС на отчетный финансовый год и плановый период в течение отчетного финансового года;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>анализ уровня исполнения бюджета ТФОМС за отчетный финансовый год по расходам, а также динамики уровня его исполнения за предыдущий год (выявление отклонений показателей исполнения бюджета ТФОМС, отраженных в бюджетной отчетности ТФОМС, от показателей, утвержденных законом о бюджете ТФОМС на отчетный финансовый год и плановый период и сводной бюджетной росписью бюджета ТФОМС, и установление причин неисполнения или исполнения не в полном объеме бюджета ТФОМС);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>анализ показателей, характеризующих кассовое исполнение бюджета ТФОМС по соответствующим разделам, подразделам, целевым статьям и видам расходов бюджетной классификации;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 xml:space="preserve">анализ неисполненных расходов </w:t>
      </w:r>
      <w:r>
        <w:t xml:space="preserve">с оценкой </w:t>
      </w:r>
      <w:r w:rsidRPr="008F72E6">
        <w:t>причин неисполнения бюджета ТФОМС;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>анализ изменения объемов дебиторской и кредиторской задолженностей по средствам бюджета ТФОМС, по состоянию на 1 января отчетного финансового года и 1 января года, следующего за отчетным финансовым годом (просроченной, нереальной к взысканию), причин образования, а также анализ мер, принятых ТФОМС по ее погашению;</w:t>
      </w:r>
    </w:p>
    <w:p w:rsidR="00807DB6" w:rsidRPr="004038D3" w:rsidRDefault="00807DB6" w:rsidP="00DC6331">
      <w:pPr>
        <w:widowControl w:val="0"/>
        <w:spacing w:line="24" w:lineRule="atLeast"/>
        <w:ind w:firstLine="709"/>
        <w:jc w:val="both"/>
      </w:pPr>
      <w:r w:rsidRPr="008F72E6">
        <w:t>анализ расходов на финансирование административно-управленческой деятельности ТФОМС</w:t>
      </w:r>
      <w:r w:rsidR="004038D3" w:rsidRPr="004038D3">
        <w:t>.</w:t>
      </w:r>
    </w:p>
    <w:p w:rsidR="00807DB6" w:rsidRDefault="00807DB6" w:rsidP="00DC6331">
      <w:pPr>
        <w:widowControl w:val="0"/>
        <w:spacing w:line="24" w:lineRule="atLeast"/>
        <w:ind w:firstLine="709"/>
        <w:jc w:val="both"/>
      </w:pPr>
      <w:r w:rsidRPr="00A201E2">
        <w:rPr>
          <w:b/>
          <w:i/>
        </w:rPr>
        <w:t>Анализ итогов реализации Территориальной программы ОМС на отчетный финансовый год в части средств, предусмотренных в бюджете ТФОМС,</w:t>
      </w:r>
      <w:r w:rsidRPr="008F72E6">
        <w:t xml:space="preserve"> включающий:</w:t>
      </w:r>
    </w:p>
    <w:p w:rsidR="00807DB6" w:rsidRPr="00A201E2" w:rsidRDefault="00807DB6" w:rsidP="00DC6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624F">
        <w:rPr>
          <w:rFonts w:ascii="Times New Roman" w:hAnsi="Times New Roman" w:cs="Times New Roman"/>
          <w:sz w:val="28"/>
          <w:szCs w:val="28"/>
        </w:rPr>
        <w:t>нализ финансового обеспечения Территориальной программы ОМС</w:t>
      </w:r>
      <w:r w:rsidRPr="00A201E2">
        <w:rPr>
          <w:b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отчетный финансовый год</w:t>
      </w:r>
      <w:r w:rsidRPr="00A201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DB6" w:rsidRPr="00CA29FF" w:rsidRDefault="00807DB6" w:rsidP="00DC6331">
      <w:pPr>
        <w:ind w:firstLine="709"/>
        <w:jc w:val="both"/>
        <w:rPr>
          <w:i/>
        </w:rPr>
      </w:pPr>
      <w:r w:rsidRPr="00A201E2">
        <w:t>анализ объемов медицинско</w:t>
      </w:r>
      <w:r w:rsidRPr="008D624F">
        <w:t>й помощи по видам, предоставленной гражданам в рамках Территориальной программы</w:t>
      </w:r>
      <w:r>
        <w:t xml:space="preserve"> ОМС</w:t>
      </w:r>
      <w:r w:rsidR="00DF2F28">
        <w:t>;</w:t>
      </w:r>
      <w:r w:rsidRPr="008D624F">
        <w:t xml:space="preserve"> </w:t>
      </w:r>
    </w:p>
    <w:p w:rsidR="00807DB6" w:rsidRDefault="00807DB6" w:rsidP="00DC6331">
      <w:pPr>
        <w:widowControl w:val="0"/>
        <w:spacing w:line="24" w:lineRule="atLeast"/>
        <w:ind w:firstLine="709"/>
        <w:jc w:val="both"/>
        <w:rPr>
          <w:snapToGrid w:val="0"/>
        </w:rPr>
      </w:pPr>
      <w:r w:rsidRPr="008F72E6">
        <w:rPr>
          <w:snapToGrid w:val="0"/>
        </w:rPr>
        <w:t xml:space="preserve">выявление отклонений </w:t>
      </w:r>
      <w:r w:rsidRPr="008F72E6">
        <w:t>уровня исполнения бюджета ТФОМС по расходам, предусмотренным на Тер</w:t>
      </w:r>
      <w:r>
        <w:t xml:space="preserve">риториальную </w:t>
      </w:r>
      <w:r w:rsidRPr="008F72E6">
        <w:t>программу</w:t>
      </w:r>
      <w:r>
        <w:t xml:space="preserve"> ОМС,</w:t>
      </w:r>
      <w:r w:rsidRPr="008F72E6">
        <w:rPr>
          <w:snapToGrid w:val="0"/>
        </w:rPr>
        <w:t xml:space="preserve"> в части средств, предусмотренных в бюджете ТФОМС </w:t>
      </w:r>
      <w:r w:rsidRPr="008F72E6">
        <w:t xml:space="preserve">на отчетный финансовый год и в </w:t>
      </w:r>
      <w:r w:rsidRPr="008F72E6">
        <w:rPr>
          <w:snapToGrid w:val="0"/>
        </w:rPr>
        <w:t>сводной бюджетной росписи (при необходимости), установление причин их в</w:t>
      </w:r>
      <w:r>
        <w:rPr>
          <w:snapToGrid w:val="0"/>
        </w:rPr>
        <w:t>озникновения.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A201E2">
        <w:rPr>
          <w:b/>
          <w:i/>
        </w:rPr>
        <w:t>Анализ исполнения бюджета ТФОМС по источникам финансирования дефицита бюджета ТФОМС,</w:t>
      </w:r>
      <w:r w:rsidRPr="008F72E6">
        <w:t xml:space="preserve"> предусматривающий: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 xml:space="preserve">проверку соблюдения требований бюджетного законодательства и НПА </w:t>
      </w:r>
      <w:r>
        <w:t xml:space="preserve">Приморского края </w:t>
      </w:r>
      <w:r w:rsidRPr="008F72E6">
        <w:t>при исполнении бюджета ТФОМС в части источников финансирования дефицита бюджета ТФОМС;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>анализ структуры источников внутреннего финансирования дефицита бюджета ТФОМС;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lastRenderedPageBreak/>
        <w:t>сравнение фактических показателей исполнения бюджета ТФОМС по источникам финансирования дефицита бюджета ТФОМС с показателями, утвержденными законом о бюджете ТФОМС на отчетный финансовый год и плановый период;</w:t>
      </w:r>
    </w:p>
    <w:p w:rsidR="00807DB6" w:rsidRPr="008F72E6" w:rsidRDefault="00807DB6" w:rsidP="00DC6331">
      <w:pPr>
        <w:widowControl w:val="0"/>
        <w:spacing w:line="24" w:lineRule="atLeast"/>
        <w:ind w:firstLine="709"/>
        <w:jc w:val="both"/>
      </w:pPr>
      <w:r w:rsidRPr="008F72E6">
        <w:t xml:space="preserve">анализ изменения остатков средств бюджета ТФОМС, </w:t>
      </w:r>
      <w:r>
        <w:t xml:space="preserve"> в том числе </w:t>
      </w:r>
      <w:r w:rsidRPr="008F72E6">
        <w:t>на начало и конец отчетного финансового года</w:t>
      </w:r>
      <w:r>
        <w:t>.</w:t>
      </w:r>
    </w:p>
    <w:p w:rsidR="00807DB6" w:rsidRDefault="00807DB6" w:rsidP="00DC6331">
      <w:pPr>
        <w:widowControl w:val="0"/>
        <w:spacing w:line="24" w:lineRule="atLeast"/>
        <w:ind w:firstLine="709"/>
        <w:jc w:val="both"/>
      </w:pPr>
      <w:r w:rsidRPr="00A201E2">
        <w:rPr>
          <w:b/>
          <w:i/>
        </w:rPr>
        <w:t>Анализ исполнения текстовых статей закона о бюджете ТФОМС на отчетный финансовый год и плановый период,</w:t>
      </w:r>
      <w:r w:rsidRPr="008F72E6">
        <w:t xml:space="preserve"> включая</w:t>
      </w:r>
      <w:r>
        <w:t>:</w:t>
      </w:r>
    </w:p>
    <w:p w:rsidR="00807DB6" w:rsidRPr="00461A04" w:rsidRDefault="00807DB6" w:rsidP="00DC6331">
      <w:pPr>
        <w:widowControl w:val="0"/>
        <w:spacing w:line="24" w:lineRule="atLeast"/>
        <w:ind w:firstLine="709"/>
        <w:jc w:val="both"/>
      </w:pPr>
      <w:r w:rsidRPr="008F72E6">
        <w:t xml:space="preserve"> </w:t>
      </w:r>
      <w:r>
        <w:t>ф</w:t>
      </w:r>
      <w:r w:rsidRPr="00461A04">
        <w:t xml:space="preserve">ормирование нормированного страхового запаса </w:t>
      </w:r>
      <w:r>
        <w:t>и его фактическое использование;</w:t>
      </w:r>
    </w:p>
    <w:p w:rsidR="00807DB6" w:rsidRDefault="00807DB6" w:rsidP="00DC6331">
      <w:pPr>
        <w:widowControl w:val="0"/>
        <w:spacing w:line="24" w:lineRule="atLeast"/>
        <w:ind w:firstLine="709"/>
        <w:jc w:val="both"/>
      </w:pPr>
      <w:r>
        <w:rPr>
          <w:rFonts w:ascii="Times New Roman CYR" w:hAnsi="Times New Roman CYR" w:cs="Times New Roman CYR"/>
          <w:bCs/>
        </w:rPr>
        <w:t>анализ расчетов</w:t>
      </w:r>
      <w:r w:rsidRPr="00461A04">
        <w:rPr>
          <w:rFonts w:ascii="Times New Roman CYR" w:hAnsi="Times New Roman CYR" w:cs="Times New Roman CYR"/>
          <w:bCs/>
        </w:rPr>
        <w:t xml:space="preserve"> со страховыми медицинскими организациями</w:t>
      </w:r>
      <w:r w:rsidRPr="00461A04">
        <w:t>.  Установленный норматив расходов на ведение дела по обязательному медицинскому страхованию для ст</w:t>
      </w:r>
      <w:r>
        <w:t>раховых медицинских организаций</w:t>
      </w:r>
      <w:r w:rsidR="004038D3">
        <w:t>;</w:t>
      </w:r>
    </w:p>
    <w:p w:rsidR="0019665A" w:rsidRPr="004038D3" w:rsidRDefault="004038D3" w:rsidP="00DC6331">
      <w:pPr>
        <w:widowControl w:val="0"/>
        <w:spacing w:line="24" w:lineRule="atLeast"/>
        <w:ind w:firstLine="709"/>
        <w:jc w:val="both"/>
        <w:rPr>
          <w:strike/>
        </w:rPr>
      </w:pPr>
      <w:r>
        <w:t>а</w:t>
      </w:r>
      <w:r w:rsidR="0019665A" w:rsidRPr="004038D3">
        <w:t>нализ результатов иных контрольных и экспертно-аналитических мероприятий, проведенных КСП по вопросам исполнения бюджета ТФОМС за отчетный финансовый год.</w:t>
      </w:r>
    </w:p>
    <w:p w:rsidR="00807DB6" w:rsidRPr="003E665B" w:rsidRDefault="00807DB6" w:rsidP="00DC6331">
      <w:pPr>
        <w:suppressAutoHyphens/>
        <w:spacing w:line="24" w:lineRule="atLeast"/>
        <w:ind w:firstLine="709"/>
        <w:jc w:val="both"/>
      </w:pPr>
      <w:r w:rsidRPr="008C17D2">
        <w:t xml:space="preserve">4.6. </w:t>
      </w:r>
      <w:r w:rsidRPr="008C17D2">
        <w:rPr>
          <w:b/>
          <w:i/>
        </w:rPr>
        <w:t>На заключительном этапе внешней проверки годового отчета</w:t>
      </w:r>
      <w:r w:rsidRPr="008C17D2">
        <w:t xml:space="preserve"> об исполнении бюджета ТФОМС осуществляется подготовка заключения КСП с учетом результатов проверки годовой бюджетной отчетности ТФОМС</w:t>
      </w:r>
      <w:r w:rsidR="008C17D2" w:rsidRPr="004038D3">
        <w:t>, рассмотрение его коллегией КСП</w:t>
      </w:r>
      <w:r w:rsidRPr="004038D3">
        <w:t xml:space="preserve"> и направление</w:t>
      </w:r>
      <w:r w:rsidRPr="008C17D2">
        <w:t xml:space="preserve"> в Законодательное собрание Приморского края и Губернатору Приморского края.</w:t>
      </w:r>
      <w:bookmarkEnd w:id="16"/>
      <w:bookmarkEnd w:id="17"/>
      <w:bookmarkEnd w:id="18"/>
      <w:r w:rsidR="000A17C0">
        <w:t xml:space="preserve"> </w:t>
      </w:r>
    </w:p>
    <w:p w:rsidR="00807DB6" w:rsidRPr="008F72E6" w:rsidRDefault="00807DB6" w:rsidP="00807DB6">
      <w:pPr>
        <w:suppressAutoHyphens/>
        <w:spacing w:line="24" w:lineRule="atLeast"/>
        <w:ind w:firstLine="851"/>
        <w:jc w:val="both"/>
      </w:pPr>
    </w:p>
    <w:p w:rsidR="00193B3D" w:rsidRDefault="003E665B" w:rsidP="005B02DE">
      <w:pPr>
        <w:pStyle w:val="a7"/>
        <w:widowControl w:val="0"/>
        <w:spacing w:line="24" w:lineRule="atLeast"/>
        <w:ind w:left="1069"/>
        <w:jc w:val="center"/>
        <w:rPr>
          <w:b/>
          <w:lang w:bidi="ru-RU"/>
        </w:rPr>
      </w:pPr>
      <w:bookmarkStart w:id="19" w:name="_Toc423596222"/>
      <w:r w:rsidRPr="003E665B">
        <w:rPr>
          <w:b/>
        </w:rPr>
        <w:t>5</w:t>
      </w:r>
      <w:r w:rsidRPr="005B02DE">
        <w:rPr>
          <w:b/>
        </w:rPr>
        <w:t>.</w:t>
      </w:r>
      <w:bookmarkEnd w:id="19"/>
      <w:r w:rsidR="005B02DE" w:rsidRPr="005B02DE">
        <w:t xml:space="preserve"> </w:t>
      </w:r>
      <w:r w:rsidR="005B02DE" w:rsidRPr="005B02DE">
        <w:rPr>
          <w:b/>
        </w:rPr>
        <w:t xml:space="preserve">Структура и </w:t>
      </w:r>
      <w:r w:rsidR="005B02DE" w:rsidRPr="00BD6012">
        <w:rPr>
          <w:b/>
        </w:rPr>
        <w:t>содержани</w:t>
      </w:r>
      <w:r w:rsidR="00AD0374" w:rsidRPr="00BD6012">
        <w:rPr>
          <w:b/>
        </w:rPr>
        <w:t>е</w:t>
      </w:r>
      <w:r w:rsidR="005B02DE" w:rsidRPr="00BD6012">
        <w:rPr>
          <w:b/>
        </w:rPr>
        <w:t xml:space="preserve"> Заключения</w:t>
      </w:r>
      <w:r w:rsidR="005B02DE" w:rsidRPr="005B02DE">
        <w:rPr>
          <w:b/>
        </w:rPr>
        <w:t xml:space="preserve"> на годовой отчет об исполнении бюджета </w:t>
      </w:r>
      <w:r w:rsidR="005B02DE" w:rsidRPr="005B02DE">
        <w:rPr>
          <w:b/>
          <w:color w:val="000000"/>
        </w:rPr>
        <w:t xml:space="preserve">территориального фонда обязательного медицинского страхования </w:t>
      </w:r>
      <w:r w:rsidR="005B02DE" w:rsidRPr="005B02DE">
        <w:rPr>
          <w:b/>
          <w:lang w:bidi="ru-RU"/>
        </w:rPr>
        <w:t>за отчетный финансовый год</w:t>
      </w:r>
    </w:p>
    <w:p w:rsidR="00340373" w:rsidRPr="005B02DE" w:rsidRDefault="00340373" w:rsidP="005B02DE">
      <w:pPr>
        <w:pStyle w:val="a7"/>
        <w:widowControl w:val="0"/>
        <w:spacing w:line="24" w:lineRule="atLeast"/>
        <w:ind w:left="1069"/>
        <w:jc w:val="center"/>
        <w:rPr>
          <w:b/>
        </w:rPr>
      </w:pPr>
    </w:p>
    <w:p w:rsidR="005B02DE" w:rsidRPr="00340373" w:rsidRDefault="00340373" w:rsidP="00DC6331">
      <w:pPr>
        <w:autoSpaceDE w:val="0"/>
        <w:autoSpaceDN w:val="0"/>
        <w:adjustRightInd w:val="0"/>
        <w:ind w:firstLine="709"/>
        <w:jc w:val="both"/>
      </w:pPr>
      <w:r w:rsidRPr="00340373">
        <w:t>5</w:t>
      </w:r>
      <w:r w:rsidR="005B02DE" w:rsidRPr="00340373">
        <w:t>.1</w:t>
      </w:r>
      <w:r w:rsidR="00807DB6" w:rsidRPr="00340373">
        <w:t>. Структура заключения КСП на годовой отчет об исполнении бюджета ТФОМС формируется исходя из задач (вопросов) внешней проверки и структуры закона о бюджете ТФОМС и включает следующие раздел</w:t>
      </w:r>
      <w:r w:rsidRPr="00340373">
        <w:t>ы:</w:t>
      </w:r>
    </w:p>
    <w:p w:rsidR="00807DB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 w:rsidRPr="008F72E6">
        <w:t>-</w:t>
      </w:r>
      <w:r>
        <w:t> </w:t>
      </w:r>
      <w:r w:rsidRPr="008F72E6">
        <w:t xml:space="preserve">общие положения (сроки и полнота представления документов, правовые основы проведения внешней проверки, источники информации для заключения КСП на годовой отчет об исполнении бюджета ТФОМС </w:t>
      </w:r>
      <w:r w:rsidR="00524E71">
        <w:t xml:space="preserve">и </w:t>
      </w:r>
      <w:r w:rsidRPr="008F72E6">
        <w:t>т.д.);</w:t>
      </w:r>
    </w:p>
    <w:p w:rsidR="00807DB6" w:rsidRPr="008F72E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>
        <w:t>-основные параметры бюджета ТФОМС на очередной финансовый год: доходы, расходы, дефицит (профицит), особенности исполнения бюджета ТФОМС  за отчетный год;</w:t>
      </w:r>
    </w:p>
    <w:p w:rsidR="00807DB6" w:rsidRPr="008F72E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>
        <w:t>- </w:t>
      </w:r>
      <w:r w:rsidRPr="008F72E6">
        <w:t>анализ исполнения доходов бюджета ТФОМС, включающий общую оценку исполнения доходов, налоговых и неналоговых доходов, безвозмездных поступлений;</w:t>
      </w:r>
    </w:p>
    <w:p w:rsidR="00807DB6" w:rsidRPr="008F72E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>
        <w:t>- </w:t>
      </w:r>
      <w:r w:rsidRPr="008F72E6">
        <w:t>объем межбюджетных трансфертов, получаемых из других бюджетов и/или предоставляемых другим бюджетам бюджетной системы Российской Федерации;</w:t>
      </w:r>
    </w:p>
    <w:p w:rsidR="00532692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>
        <w:t>- </w:t>
      </w:r>
      <w:r w:rsidRPr="008F72E6">
        <w:t>анализ исполнения расходов бюджета ТФОМС, включающий общую оценку расходов, анализ расходов на основе перечня государственных программ с учетом разделов и подразделов классификации расходов;</w:t>
      </w:r>
      <w:r w:rsidR="00532692" w:rsidRPr="00532692">
        <w:t xml:space="preserve"> </w:t>
      </w:r>
    </w:p>
    <w:p w:rsidR="00807DB6" w:rsidRPr="008F72E6" w:rsidRDefault="00532692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 w:rsidRPr="007F42BE">
        <w:lastRenderedPageBreak/>
        <w:t>- анализ итогов реализации Территориальной программы ОМС на отчетный финансовый год в части средств, предусмотренных в бюджете ТФОМС;</w:t>
      </w:r>
    </w:p>
    <w:p w:rsidR="00807DB6" w:rsidRPr="008F72E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>
        <w:t>- </w:t>
      </w:r>
      <w:r w:rsidRPr="008F72E6">
        <w:t>анализ дебиторской и кредиторской задолженности ТФОМС;</w:t>
      </w:r>
    </w:p>
    <w:p w:rsidR="00807DB6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 w:rsidRPr="008F72E6">
        <w:t>-</w:t>
      </w:r>
      <w:r>
        <w:t> </w:t>
      </w:r>
      <w:r w:rsidRPr="008F72E6">
        <w:t>анализ размера дефицита (профицита) бюджета ТФОМС и источников его финансирования;</w:t>
      </w:r>
    </w:p>
    <w:p w:rsidR="00807DB6" w:rsidRPr="007F42BE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  <w:rPr>
          <w:bCs/>
        </w:rPr>
      </w:pPr>
      <w:r w:rsidRPr="007F42BE">
        <w:rPr>
          <w:bCs/>
        </w:rPr>
        <w:t xml:space="preserve">- реализация текстовых статей бюджета ТФОМС (соблюдение </w:t>
      </w:r>
      <w:r w:rsidRPr="007F42BE">
        <w:t>размеров  нормированного страхового запаса</w:t>
      </w:r>
      <w:r w:rsidRPr="007F42BE">
        <w:rPr>
          <w:bCs/>
        </w:rPr>
        <w:t xml:space="preserve"> и </w:t>
      </w:r>
      <w:r w:rsidRPr="007F42BE">
        <w:t xml:space="preserve"> норматива расходов на ведение дела по ОМС страховыми медицинскими организациями);</w:t>
      </w:r>
    </w:p>
    <w:p w:rsidR="00807DB6" w:rsidRPr="00340373" w:rsidRDefault="00807DB6" w:rsidP="00DC6331">
      <w:pPr>
        <w:ind w:firstLine="709"/>
        <w:jc w:val="both"/>
      </w:pPr>
      <w:r w:rsidRPr="007F42BE">
        <w:rPr>
          <w:bCs/>
        </w:rPr>
        <w:t xml:space="preserve"> </w:t>
      </w:r>
      <w:r w:rsidRPr="007F42BE">
        <w:rPr>
          <w:bCs/>
        </w:rPr>
        <w:tab/>
      </w:r>
      <w:r w:rsidR="00340373">
        <w:rPr>
          <w:bCs/>
        </w:rPr>
        <w:t xml:space="preserve"> </w:t>
      </w:r>
      <w:r w:rsidRPr="007F42BE">
        <w:rPr>
          <w:bCs/>
        </w:rPr>
        <w:t xml:space="preserve">- </w:t>
      </w:r>
      <w:r w:rsidRPr="007F42BE">
        <w:t>остатки денежных средств на лицевом счете ТФОМС</w:t>
      </w:r>
      <w:r>
        <w:t xml:space="preserve"> на начало и </w:t>
      </w:r>
      <w:r w:rsidRPr="00340373">
        <w:t>коне</w:t>
      </w:r>
      <w:r w:rsidR="00FA0476" w:rsidRPr="00340373">
        <w:t>ц</w:t>
      </w:r>
      <w:r w:rsidRPr="00340373">
        <w:t xml:space="preserve"> финансового года; </w:t>
      </w:r>
    </w:p>
    <w:p w:rsidR="00807DB6" w:rsidRPr="00340373" w:rsidRDefault="00807DB6" w:rsidP="00DC6331">
      <w:pPr>
        <w:pStyle w:val="12"/>
        <w:tabs>
          <w:tab w:val="clear" w:pos="1276"/>
          <w:tab w:val="left" w:pos="1080"/>
        </w:tabs>
        <w:suppressAutoHyphens/>
        <w:spacing w:line="24" w:lineRule="atLeast"/>
      </w:pPr>
      <w:r w:rsidRPr="00340373">
        <w:t>- выводы и рекомендации;</w:t>
      </w:r>
    </w:p>
    <w:p w:rsidR="00312FC1" w:rsidRPr="00340373" w:rsidRDefault="00340373" w:rsidP="00DC6331">
      <w:pPr>
        <w:pStyle w:val="1Iniiaiieoaeno1IoiaiaaiiuenienieIaaeinoeeu"/>
        <w:widowControl w:val="0"/>
        <w:ind w:right="0" w:firstLine="709"/>
      </w:pPr>
      <w:r>
        <w:t xml:space="preserve"> </w:t>
      </w:r>
      <w:r w:rsidR="00807DB6" w:rsidRPr="00340373">
        <w:t>- приложения (при необходимости).</w:t>
      </w:r>
    </w:p>
    <w:p w:rsidR="005B02DE" w:rsidRPr="00340373" w:rsidRDefault="005B02DE" w:rsidP="00DC6331">
      <w:pPr>
        <w:pStyle w:val="1Iniiaiieoaeno1IoiaiaaiiuenienieIaaeinoeeu"/>
        <w:widowControl w:val="0"/>
        <w:ind w:right="0" w:firstLine="709"/>
        <w:rPr>
          <w:szCs w:val="28"/>
        </w:rPr>
      </w:pPr>
      <w:r w:rsidRPr="00340373">
        <w:t xml:space="preserve"> </w:t>
      </w:r>
      <w:r w:rsidRPr="00340373">
        <w:rPr>
          <w:szCs w:val="28"/>
        </w:rPr>
        <w:t xml:space="preserve">Заключение может включать иные вопросы, которые относятся к исполнению бюджета ТФОМС.   </w:t>
      </w:r>
    </w:p>
    <w:p w:rsidR="00807DB6" w:rsidRPr="008F72E6" w:rsidRDefault="00340373" w:rsidP="00DC6331">
      <w:pPr>
        <w:suppressAutoHyphens/>
        <w:spacing w:line="24" w:lineRule="atLeast"/>
        <w:ind w:firstLine="709"/>
        <w:jc w:val="both"/>
      </w:pPr>
      <w:r>
        <w:t>5.2</w:t>
      </w:r>
      <w:r w:rsidR="00807DB6" w:rsidRPr="00340373">
        <w:t>. В заключении КСП на годовой отчет об исполнении бюджета ТФОМС отражаются все установленные факты неполноты и недостоверности показателей годового отчета об исполнении бюджета ТФОМС, которые</w:t>
      </w:r>
      <w:r w:rsidR="00807DB6" w:rsidRPr="008F72E6">
        <w:t xml:space="preserve"> утверждаются в законе об исполнении бюджета ТФОМС.</w:t>
      </w:r>
    </w:p>
    <w:p w:rsidR="00807DB6" w:rsidRPr="00340373" w:rsidRDefault="00340373" w:rsidP="00DC6331">
      <w:pPr>
        <w:suppressAutoHyphens/>
        <w:spacing w:line="24" w:lineRule="atLeast"/>
        <w:ind w:firstLine="709"/>
        <w:jc w:val="both"/>
      </w:pPr>
      <w:r w:rsidRPr="00340373">
        <w:t>5.3</w:t>
      </w:r>
      <w:r w:rsidR="00807DB6" w:rsidRPr="00340373">
        <w:t>. Выводы и предложения должны соответствовать структуре и содержанию заключения, отражать причины отклонений и нарушений, допущенных в ходе исполнения бюджета ТФОМС и содержать предложения (рекомендации) по совершенствованию бюджетного процесса (</w:t>
      </w:r>
      <w:r w:rsidR="0019665A" w:rsidRPr="00340373">
        <w:t>при наличии</w:t>
      </w:r>
      <w:r w:rsidR="00807DB6" w:rsidRPr="00340373">
        <w:t>).</w:t>
      </w:r>
    </w:p>
    <w:p w:rsidR="00807DB6" w:rsidRDefault="00340373" w:rsidP="00DC6331">
      <w:pPr>
        <w:suppressAutoHyphens/>
        <w:spacing w:line="24" w:lineRule="atLeast"/>
        <w:ind w:firstLine="709"/>
        <w:jc w:val="both"/>
      </w:pPr>
      <w:r w:rsidRPr="00340373">
        <w:t>5.4</w:t>
      </w:r>
      <w:r w:rsidR="00807DB6" w:rsidRPr="00340373">
        <w:t>. Заключение</w:t>
      </w:r>
      <w:r w:rsidR="00807DB6" w:rsidRPr="008F72E6">
        <w:t xml:space="preserve"> КСП на годовой отчет об исполнении бюджета ТФОМС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  <w:bookmarkStart w:id="20" w:name="_Toc423596223"/>
    </w:p>
    <w:p w:rsidR="00193B3D" w:rsidRPr="008F72E6" w:rsidRDefault="00193B3D" w:rsidP="00807DB6">
      <w:pPr>
        <w:suppressAutoHyphens/>
        <w:spacing w:line="24" w:lineRule="atLeast"/>
        <w:ind w:firstLine="851"/>
        <w:jc w:val="both"/>
      </w:pPr>
    </w:p>
    <w:p w:rsidR="00193B3D" w:rsidRDefault="00340373" w:rsidP="00340373">
      <w:pPr>
        <w:pStyle w:val="a7"/>
        <w:suppressAutoHyphens/>
        <w:spacing w:line="24" w:lineRule="atLeast"/>
        <w:ind w:left="1069"/>
        <w:jc w:val="center"/>
        <w:rPr>
          <w:b/>
          <w:lang w:bidi="ru-RU"/>
        </w:rPr>
      </w:pPr>
      <w:r w:rsidRPr="00340373">
        <w:rPr>
          <w:b/>
        </w:rPr>
        <w:t xml:space="preserve">6. </w:t>
      </w:r>
      <w:r w:rsidR="00807DB6" w:rsidRPr="00340373">
        <w:rPr>
          <w:b/>
        </w:rPr>
        <w:t>Порядок рассмотрения и направления результатов внешней проверки</w:t>
      </w:r>
      <w:bookmarkEnd w:id="20"/>
      <w:r w:rsidR="00193B3D" w:rsidRPr="00340373">
        <w:rPr>
          <w:b/>
        </w:rPr>
        <w:t xml:space="preserve"> годового отчета об исполнении бюджета территориального фонда обязательного медицинского страхования </w:t>
      </w:r>
      <w:r w:rsidR="00193B3D" w:rsidRPr="00340373">
        <w:rPr>
          <w:b/>
          <w:lang w:bidi="ru-RU"/>
        </w:rPr>
        <w:t>за отчетный финансовый год</w:t>
      </w:r>
    </w:p>
    <w:p w:rsidR="00340373" w:rsidRPr="00340373" w:rsidRDefault="00340373" w:rsidP="00340373">
      <w:pPr>
        <w:pStyle w:val="a7"/>
        <w:suppressAutoHyphens/>
        <w:spacing w:line="24" w:lineRule="atLeast"/>
        <w:ind w:left="1069"/>
        <w:jc w:val="center"/>
        <w:rPr>
          <w:b/>
        </w:rPr>
      </w:pPr>
    </w:p>
    <w:p w:rsidR="0019665A" w:rsidRPr="00340373" w:rsidRDefault="00807DB6" w:rsidP="00DC6331">
      <w:pPr>
        <w:tabs>
          <w:tab w:val="left" w:pos="1134"/>
        </w:tabs>
        <w:autoSpaceDE w:val="0"/>
        <w:autoSpaceDN w:val="0"/>
        <w:adjustRightInd w:val="0"/>
        <w:spacing w:line="24" w:lineRule="atLeast"/>
        <w:ind w:firstLine="709"/>
        <w:jc w:val="both"/>
      </w:pPr>
      <w:r w:rsidRPr="00340373">
        <w:t xml:space="preserve">6.1. </w:t>
      </w:r>
      <w:r w:rsidR="0019665A" w:rsidRPr="00340373">
        <w:t xml:space="preserve">Заключение КСП на годовой отчет об исполнении бюджета ТФОМС вносится на рассмотрение коллегии КСП в порядке, установленном Регламентом. </w:t>
      </w:r>
    </w:p>
    <w:p w:rsidR="00807DB6" w:rsidRPr="00340373" w:rsidRDefault="00340373" w:rsidP="00DC6331">
      <w:pPr>
        <w:tabs>
          <w:tab w:val="left" w:pos="1134"/>
        </w:tabs>
        <w:autoSpaceDE w:val="0"/>
        <w:autoSpaceDN w:val="0"/>
        <w:adjustRightInd w:val="0"/>
        <w:spacing w:line="24" w:lineRule="atLeast"/>
        <w:ind w:firstLine="709"/>
        <w:jc w:val="both"/>
      </w:pPr>
      <w:r>
        <w:t>6.2</w:t>
      </w:r>
      <w:r w:rsidR="00807DB6" w:rsidRPr="00340373">
        <w:t xml:space="preserve">. Заключение КСП на годовой отчет об исполнении бюджета ТФОМС </w:t>
      </w:r>
      <w:r w:rsidR="00807DB6" w:rsidRPr="00340373">
        <w:rPr>
          <w:rFonts w:eastAsiaTheme="minorHAnsi"/>
        </w:rPr>
        <w:t xml:space="preserve">направляется </w:t>
      </w:r>
      <w:r w:rsidR="00544115" w:rsidRPr="00340373">
        <w:rPr>
          <w:rFonts w:eastAsiaTheme="minorHAnsi"/>
        </w:rPr>
        <w:t>в Законодательное собрание Приморского края и Губернатору Приморского края</w:t>
      </w:r>
      <w:r w:rsidR="00544115" w:rsidRPr="00340373">
        <w:t xml:space="preserve"> </w:t>
      </w:r>
      <w:r w:rsidR="00807DB6" w:rsidRPr="00340373">
        <w:t xml:space="preserve">в сроки, установленные Законом о бюджетном </w:t>
      </w:r>
      <w:r w:rsidR="00807DB6" w:rsidRPr="00340373">
        <w:rPr>
          <w:rFonts w:eastAsia="Arial Unicode MS"/>
          <w:color w:val="000000"/>
          <w:lang w:bidi="ru-RU"/>
        </w:rPr>
        <w:t>устройстве</w:t>
      </w:r>
      <w:r w:rsidRPr="00340373">
        <w:rPr>
          <w:rFonts w:eastAsia="Arial Unicode MS"/>
          <w:color w:val="FF0000"/>
          <w:lang w:bidi="ru-RU"/>
        </w:rPr>
        <w:t>.</w:t>
      </w:r>
    </w:p>
    <w:p w:rsidR="00C50AA7" w:rsidRDefault="00340373" w:rsidP="00DC6331">
      <w:pPr>
        <w:pStyle w:val="Default"/>
        <w:widowControl w:val="0"/>
        <w:spacing w:line="24" w:lineRule="atLeast"/>
        <w:ind w:firstLine="709"/>
        <w:jc w:val="both"/>
      </w:pPr>
      <w:r>
        <w:rPr>
          <w:rFonts w:eastAsiaTheme="minorHAnsi"/>
          <w:sz w:val="28"/>
          <w:szCs w:val="28"/>
        </w:rPr>
        <w:t>6.3</w:t>
      </w:r>
      <w:r w:rsidR="00807DB6" w:rsidRPr="00340373">
        <w:rPr>
          <w:rFonts w:eastAsiaTheme="minorHAnsi"/>
          <w:sz w:val="28"/>
          <w:szCs w:val="28"/>
        </w:rPr>
        <w:t>. По</w:t>
      </w:r>
      <w:r w:rsidR="00807DB6" w:rsidRPr="008F72E6">
        <w:rPr>
          <w:rFonts w:eastAsiaTheme="minorHAnsi"/>
          <w:sz w:val="28"/>
          <w:szCs w:val="28"/>
        </w:rPr>
        <w:t xml:space="preserve"> решению коллегии КСП </w:t>
      </w:r>
      <w:r w:rsidR="00807DB6" w:rsidRPr="00340373">
        <w:rPr>
          <w:color w:val="auto"/>
          <w:sz w:val="28"/>
          <w:szCs w:val="28"/>
        </w:rPr>
        <w:t xml:space="preserve">заключение </w:t>
      </w:r>
      <w:r w:rsidR="00544115" w:rsidRPr="00340373">
        <w:rPr>
          <w:color w:val="auto"/>
          <w:sz w:val="28"/>
          <w:szCs w:val="28"/>
        </w:rPr>
        <w:t xml:space="preserve">КСП </w:t>
      </w:r>
      <w:r w:rsidR="00807DB6" w:rsidRPr="00340373">
        <w:rPr>
          <w:color w:val="auto"/>
          <w:sz w:val="28"/>
          <w:szCs w:val="28"/>
        </w:rPr>
        <w:t>на</w:t>
      </w:r>
      <w:r w:rsidR="00807DB6" w:rsidRPr="008F72E6">
        <w:rPr>
          <w:sz w:val="28"/>
          <w:szCs w:val="28"/>
        </w:rPr>
        <w:t xml:space="preserve"> годовой отчет об исполнении бюджета</w:t>
      </w:r>
      <w:bookmarkStart w:id="21" w:name="_GoBack"/>
      <w:bookmarkEnd w:id="21"/>
      <w:r w:rsidR="00807DB6" w:rsidRPr="008F72E6">
        <w:rPr>
          <w:sz w:val="28"/>
          <w:szCs w:val="28"/>
        </w:rPr>
        <w:t xml:space="preserve"> ТФОМС может быть направлено в ТФОМС.</w:t>
      </w:r>
      <w:bookmarkEnd w:id="1"/>
      <w:bookmarkEnd w:id="2"/>
      <w:bookmarkEnd w:id="3"/>
      <w:bookmarkEnd w:id="4"/>
      <w:bookmarkEnd w:id="5"/>
      <w:bookmarkEnd w:id="6"/>
    </w:p>
    <w:sectPr w:rsidR="00C50AA7" w:rsidSect="00D86E0C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69" w:rsidRDefault="00F75E69" w:rsidP="00A0022A">
      <w:r>
        <w:separator/>
      </w:r>
    </w:p>
  </w:endnote>
  <w:endnote w:type="continuationSeparator" w:id="0">
    <w:p w:rsidR="00F75E69" w:rsidRDefault="00F75E69" w:rsidP="00A0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69" w:rsidRDefault="00F75E69" w:rsidP="00A0022A">
      <w:r>
        <w:separator/>
      </w:r>
    </w:p>
  </w:footnote>
  <w:footnote w:type="continuationSeparator" w:id="0">
    <w:p w:rsidR="00F75E69" w:rsidRDefault="00F75E69" w:rsidP="00A0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362967"/>
      <w:docPartObj>
        <w:docPartGallery w:val="Page Numbers (Top of Page)"/>
        <w:docPartUnique/>
      </w:docPartObj>
    </w:sdtPr>
    <w:sdtEndPr/>
    <w:sdtContent>
      <w:p w:rsidR="0019665A" w:rsidRDefault="004E601B">
        <w:pPr>
          <w:pStyle w:val="a5"/>
          <w:jc w:val="center"/>
        </w:pPr>
        <w:r>
          <w:fldChar w:fldCharType="begin"/>
        </w:r>
        <w:r w:rsidR="0019665A">
          <w:instrText>PAGE   \* MERGEFORMAT</w:instrText>
        </w:r>
        <w:r>
          <w:fldChar w:fldCharType="separate"/>
        </w:r>
        <w:r w:rsidR="00DC63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532"/>
    <w:multiLevelType w:val="hybridMultilevel"/>
    <w:tmpl w:val="E89E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DE0"/>
    <w:multiLevelType w:val="hybridMultilevel"/>
    <w:tmpl w:val="C1EE4FB0"/>
    <w:lvl w:ilvl="0" w:tplc="C25CDE6E">
      <w:start w:val="7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4C4BB5"/>
    <w:multiLevelType w:val="multilevel"/>
    <w:tmpl w:val="22BA8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color w:val="auto"/>
      </w:rPr>
    </w:lvl>
  </w:abstractNum>
  <w:abstractNum w:abstractNumId="3" w15:restartNumberingAfterBreak="0">
    <w:nsid w:val="25920155"/>
    <w:multiLevelType w:val="multilevel"/>
    <w:tmpl w:val="25C69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F86F11"/>
    <w:multiLevelType w:val="hybridMultilevel"/>
    <w:tmpl w:val="A4CA467A"/>
    <w:lvl w:ilvl="0" w:tplc="2EC0E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AA8"/>
    <w:rsid w:val="00006BCA"/>
    <w:rsid w:val="00006F6E"/>
    <w:rsid w:val="000369EC"/>
    <w:rsid w:val="000568E0"/>
    <w:rsid w:val="00076438"/>
    <w:rsid w:val="00086D58"/>
    <w:rsid w:val="00090C54"/>
    <w:rsid w:val="000933CD"/>
    <w:rsid w:val="00096F4B"/>
    <w:rsid w:val="000A1570"/>
    <w:rsid w:val="000A17C0"/>
    <w:rsid w:val="000A619E"/>
    <w:rsid w:val="000B0FB0"/>
    <w:rsid w:val="000B2824"/>
    <w:rsid w:val="000B322C"/>
    <w:rsid w:val="000D1718"/>
    <w:rsid w:val="000E5C72"/>
    <w:rsid w:val="00110D11"/>
    <w:rsid w:val="00125EC9"/>
    <w:rsid w:val="0015169A"/>
    <w:rsid w:val="00152600"/>
    <w:rsid w:val="001818FE"/>
    <w:rsid w:val="00181DCC"/>
    <w:rsid w:val="0018367E"/>
    <w:rsid w:val="00190894"/>
    <w:rsid w:val="0019164A"/>
    <w:rsid w:val="00192C92"/>
    <w:rsid w:val="00193B3D"/>
    <w:rsid w:val="0019665A"/>
    <w:rsid w:val="001A606F"/>
    <w:rsid w:val="001A6D0F"/>
    <w:rsid w:val="001A7856"/>
    <w:rsid w:val="001B0D2C"/>
    <w:rsid w:val="001B33D1"/>
    <w:rsid w:val="001B34E9"/>
    <w:rsid w:val="001D4E87"/>
    <w:rsid w:val="001E16A3"/>
    <w:rsid w:val="001F1EE0"/>
    <w:rsid w:val="002340E1"/>
    <w:rsid w:val="002365E5"/>
    <w:rsid w:val="00240AB0"/>
    <w:rsid w:val="00250CB9"/>
    <w:rsid w:val="0027657D"/>
    <w:rsid w:val="00285B39"/>
    <w:rsid w:val="00287D97"/>
    <w:rsid w:val="002A15AC"/>
    <w:rsid w:val="002B15AE"/>
    <w:rsid w:val="002B51A1"/>
    <w:rsid w:val="002B6530"/>
    <w:rsid w:val="002F08F6"/>
    <w:rsid w:val="00302AFC"/>
    <w:rsid w:val="00312FC1"/>
    <w:rsid w:val="00317CDD"/>
    <w:rsid w:val="00323846"/>
    <w:rsid w:val="003351F1"/>
    <w:rsid w:val="00340373"/>
    <w:rsid w:val="00356457"/>
    <w:rsid w:val="00390602"/>
    <w:rsid w:val="00390C82"/>
    <w:rsid w:val="00394CC8"/>
    <w:rsid w:val="003965F8"/>
    <w:rsid w:val="003977AD"/>
    <w:rsid w:val="003A7805"/>
    <w:rsid w:val="003C471B"/>
    <w:rsid w:val="003C4742"/>
    <w:rsid w:val="003E665B"/>
    <w:rsid w:val="004038D3"/>
    <w:rsid w:val="00410C8B"/>
    <w:rsid w:val="00424AEB"/>
    <w:rsid w:val="004475AF"/>
    <w:rsid w:val="00473942"/>
    <w:rsid w:val="004776D6"/>
    <w:rsid w:val="00497102"/>
    <w:rsid w:val="004B0236"/>
    <w:rsid w:val="004E601B"/>
    <w:rsid w:val="004F79F4"/>
    <w:rsid w:val="00503702"/>
    <w:rsid w:val="00507CD1"/>
    <w:rsid w:val="00524E71"/>
    <w:rsid w:val="005275E9"/>
    <w:rsid w:val="00527D21"/>
    <w:rsid w:val="00530FFD"/>
    <w:rsid w:val="00531675"/>
    <w:rsid w:val="00532692"/>
    <w:rsid w:val="00540A56"/>
    <w:rsid w:val="00544115"/>
    <w:rsid w:val="00555787"/>
    <w:rsid w:val="00556879"/>
    <w:rsid w:val="00585C5F"/>
    <w:rsid w:val="005A0B8D"/>
    <w:rsid w:val="005A469F"/>
    <w:rsid w:val="005B0019"/>
    <w:rsid w:val="005B02DE"/>
    <w:rsid w:val="005B33A9"/>
    <w:rsid w:val="005C52C4"/>
    <w:rsid w:val="005D24BC"/>
    <w:rsid w:val="005F2083"/>
    <w:rsid w:val="00602ACB"/>
    <w:rsid w:val="00633AA8"/>
    <w:rsid w:val="0063631E"/>
    <w:rsid w:val="00644523"/>
    <w:rsid w:val="006470D0"/>
    <w:rsid w:val="00667FEA"/>
    <w:rsid w:val="00671004"/>
    <w:rsid w:val="00687BF0"/>
    <w:rsid w:val="006C5EAF"/>
    <w:rsid w:val="006D0481"/>
    <w:rsid w:val="006E1069"/>
    <w:rsid w:val="006E3148"/>
    <w:rsid w:val="006F212F"/>
    <w:rsid w:val="00735708"/>
    <w:rsid w:val="00760671"/>
    <w:rsid w:val="007677FD"/>
    <w:rsid w:val="007911A3"/>
    <w:rsid w:val="00793C2A"/>
    <w:rsid w:val="007B4F98"/>
    <w:rsid w:val="007E23CA"/>
    <w:rsid w:val="007F0D9C"/>
    <w:rsid w:val="00807DB6"/>
    <w:rsid w:val="00811E92"/>
    <w:rsid w:val="008337EF"/>
    <w:rsid w:val="0083672B"/>
    <w:rsid w:val="0084230F"/>
    <w:rsid w:val="00862063"/>
    <w:rsid w:val="0086735C"/>
    <w:rsid w:val="008770EB"/>
    <w:rsid w:val="0088774B"/>
    <w:rsid w:val="00896DC0"/>
    <w:rsid w:val="00896F69"/>
    <w:rsid w:val="008B31F0"/>
    <w:rsid w:val="008C145A"/>
    <w:rsid w:val="008C17D2"/>
    <w:rsid w:val="008E5BDF"/>
    <w:rsid w:val="008F6C1D"/>
    <w:rsid w:val="008F72E6"/>
    <w:rsid w:val="00900B80"/>
    <w:rsid w:val="00906DD3"/>
    <w:rsid w:val="00930F3C"/>
    <w:rsid w:val="00944F44"/>
    <w:rsid w:val="00952A5A"/>
    <w:rsid w:val="00952BE6"/>
    <w:rsid w:val="00997EFA"/>
    <w:rsid w:val="009C2ADF"/>
    <w:rsid w:val="00A0022A"/>
    <w:rsid w:val="00A01D5F"/>
    <w:rsid w:val="00A16757"/>
    <w:rsid w:val="00A201E2"/>
    <w:rsid w:val="00A35582"/>
    <w:rsid w:val="00A444CE"/>
    <w:rsid w:val="00A53173"/>
    <w:rsid w:val="00A54A01"/>
    <w:rsid w:val="00A77AB5"/>
    <w:rsid w:val="00A9220C"/>
    <w:rsid w:val="00AD0374"/>
    <w:rsid w:val="00AD32E6"/>
    <w:rsid w:val="00AE0C4C"/>
    <w:rsid w:val="00AE1C63"/>
    <w:rsid w:val="00B01985"/>
    <w:rsid w:val="00B12F9A"/>
    <w:rsid w:val="00B14B2E"/>
    <w:rsid w:val="00B33FFC"/>
    <w:rsid w:val="00B53E3E"/>
    <w:rsid w:val="00B6686A"/>
    <w:rsid w:val="00B814E6"/>
    <w:rsid w:val="00B853AC"/>
    <w:rsid w:val="00BB29FA"/>
    <w:rsid w:val="00BD1462"/>
    <w:rsid w:val="00BD3849"/>
    <w:rsid w:val="00BD5D7E"/>
    <w:rsid w:val="00BD6012"/>
    <w:rsid w:val="00BE040B"/>
    <w:rsid w:val="00BE3583"/>
    <w:rsid w:val="00BF1724"/>
    <w:rsid w:val="00BF2344"/>
    <w:rsid w:val="00C06623"/>
    <w:rsid w:val="00C30E3B"/>
    <w:rsid w:val="00C31502"/>
    <w:rsid w:val="00C34713"/>
    <w:rsid w:val="00C37F16"/>
    <w:rsid w:val="00C50AA7"/>
    <w:rsid w:val="00C647D2"/>
    <w:rsid w:val="00C73A98"/>
    <w:rsid w:val="00C86701"/>
    <w:rsid w:val="00C86DBE"/>
    <w:rsid w:val="00C921E9"/>
    <w:rsid w:val="00CA0579"/>
    <w:rsid w:val="00CA29FF"/>
    <w:rsid w:val="00CA7AC8"/>
    <w:rsid w:val="00CB27F1"/>
    <w:rsid w:val="00CC47C1"/>
    <w:rsid w:val="00CD6E0F"/>
    <w:rsid w:val="00D03E26"/>
    <w:rsid w:val="00D06AF2"/>
    <w:rsid w:val="00D52B6C"/>
    <w:rsid w:val="00D5429A"/>
    <w:rsid w:val="00D54E11"/>
    <w:rsid w:val="00D633E7"/>
    <w:rsid w:val="00D63705"/>
    <w:rsid w:val="00D75108"/>
    <w:rsid w:val="00D829F7"/>
    <w:rsid w:val="00D83E84"/>
    <w:rsid w:val="00D84ACA"/>
    <w:rsid w:val="00D86E0C"/>
    <w:rsid w:val="00D962FF"/>
    <w:rsid w:val="00DB4AC4"/>
    <w:rsid w:val="00DB55BE"/>
    <w:rsid w:val="00DC62D3"/>
    <w:rsid w:val="00DC6331"/>
    <w:rsid w:val="00DE15C8"/>
    <w:rsid w:val="00DE46ED"/>
    <w:rsid w:val="00DE6658"/>
    <w:rsid w:val="00DE6FC2"/>
    <w:rsid w:val="00DF2F28"/>
    <w:rsid w:val="00DF7970"/>
    <w:rsid w:val="00E05BBE"/>
    <w:rsid w:val="00E46A54"/>
    <w:rsid w:val="00E531E9"/>
    <w:rsid w:val="00E72602"/>
    <w:rsid w:val="00E744F9"/>
    <w:rsid w:val="00E9544E"/>
    <w:rsid w:val="00EB3CDC"/>
    <w:rsid w:val="00EB420F"/>
    <w:rsid w:val="00EC5AA8"/>
    <w:rsid w:val="00ED2F00"/>
    <w:rsid w:val="00EF5C22"/>
    <w:rsid w:val="00F172EE"/>
    <w:rsid w:val="00F41224"/>
    <w:rsid w:val="00F434A3"/>
    <w:rsid w:val="00F506E9"/>
    <w:rsid w:val="00F543DC"/>
    <w:rsid w:val="00F75E69"/>
    <w:rsid w:val="00F83854"/>
    <w:rsid w:val="00F91874"/>
    <w:rsid w:val="00FA0476"/>
    <w:rsid w:val="00FB4F7C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2D43C-12D3-4281-9C41-32820A0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5AA8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A8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Default">
    <w:name w:val="Default"/>
    <w:rsid w:val="00EC5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EC5AA8"/>
    <w:rPr>
      <w:color w:val="0000FF"/>
      <w:u w:val="single"/>
    </w:rPr>
  </w:style>
  <w:style w:type="character" w:styleId="a4">
    <w:name w:val="Strong"/>
    <w:qFormat/>
    <w:rsid w:val="00EC5AA8"/>
    <w:rPr>
      <w:b/>
      <w:bCs/>
    </w:rPr>
  </w:style>
  <w:style w:type="paragraph" w:styleId="a5">
    <w:name w:val="header"/>
    <w:basedOn w:val="a"/>
    <w:link w:val="a6"/>
    <w:uiPriority w:val="99"/>
    <w:unhideWhenUsed/>
    <w:rsid w:val="00EC5A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C5AA8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EC5AA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FC2"/>
    <w:pPr>
      <w:tabs>
        <w:tab w:val="right" w:leader="dot" w:pos="9911"/>
      </w:tabs>
      <w:jc w:val="center"/>
    </w:pPr>
    <w:rPr>
      <w:i/>
    </w:rPr>
  </w:style>
  <w:style w:type="paragraph" w:customStyle="1" w:styleId="12">
    <w:name w:val="Абзац списка1"/>
    <w:basedOn w:val="a"/>
    <w:rsid w:val="00EC5AA8"/>
    <w:pPr>
      <w:tabs>
        <w:tab w:val="left" w:pos="1276"/>
      </w:tabs>
      <w:ind w:firstLine="709"/>
      <w:jc w:val="both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6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D5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531E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5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79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9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234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2344"/>
    <w:rPr>
      <w:rFonts w:ascii="Calibri" w:eastAsia="Calibri" w:hAnsi="Calibri" w:cs="Times New Roman"/>
    </w:r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rsid w:val="005B02DE"/>
    <w:pPr>
      <w:ind w:right="-766"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AC1DD90B1B7C618660402E1F8097967CBD339EFA19780F9A2B48827C395931896870AEB3B4924716CFE30895E9A5AED9B83CACB53E65D7As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27759-32C5-4D99-B824-239D416F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3571</Words>
  <Characters>20356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1.1 Стандарт СФК КСП Приморского края - 4 (бюджет) «Организация и проведение вне</vt:lpstr>
      <vt:lpstr>1.2. Стандарт предназначен для методологического обеспечения реализации полномоч</vt:lpstr>
    </vt:vector>
  </TitlesOfParts>
  <Company/>
  <LinksUpToDate>false</LinksUpToDate>
  <CharactersWithSpaces>23880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Самарцева</dc:creator>
  <cp:lastModifiedBy>Светалана В. Фефелова</cp:lastModifiedBy>
  <cp:revision>3</cp:revision>
  <cp:lastPrinted>2019-04-05T01:05:00Z</cp:lastPrinted>
  <dcterms:created xsi:type="dcterms:W3CDTF">2019-04-19T02:05:00Z</dcterms:created>
  <dcterms:modified xsi:type="dcterms:W3CDTF">2019-04-30T02:51:00Z</dcterms:modified>
</cp:coreProperties>
</file>