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78" w:rsidRPr="00D71D5A" w:rsidRDefault="00A9435D" w:rsidP="00D71D5A">
      <w:pPr>
        <w:pStyle w:val="40"/>
        <w:shd w:val="clear" w:color="auto" w:fill="auto"/>
        <w:ind w:firstLine="360"/>
      </w:pPr>
      <w:r w:rsidRPr="00D71D5A">
        <w:t>Тема: «Практика организации и проведения аудита эффективности использования государственных средств Счетной палаты Чукотского автономного округа»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t>Аудит эффективности - это более высокий уровень организации и осуществления контрольного мероприятия. В ходе его проведения проверяется не только целевое использование государственных ресурсов, как при финансовом аудите, но и оценивается достижение результата их использования.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t>Для проведения аудита эффективности на наш взгляд необходимо выбирать социально-значимые сферы, в которые, с одной стороны вкладываются значительные объемы государственных ресурсов, с другой - существуют высокие риски неэффективного использования средств, коррупционных проявлений, резервы оптимизации бюджетных расходов. Ведь там, где нет проблем - проведение аудита эффективности нецелесообразно.</w:t>
      </w:r>
    </w:p>
    <w:p w:rsidR="00CF3078" w:rsidRPr="00D71D5A" w:rsidRDefault="00A9435D" w:rsidP="00D71D5A">
      <w:pPr>
        <w:pStyle w:val="50"/>
        <w:shd w:val="clear" w:color="auto" w:fill="auto"/>
        <w:ind w:firstLine="360"/>
      </w:pPr>
      <w:r w:rsidRPr="00D71D5A">
        <w:rPr>
          <w:rStyle w:val="51"/>
        </w:rPr>
        <w:t xml:space="preserve">Счетная палата округа для проведения аудита эффективности применяет </w:t>
      </w:r>
      <w:r w:rsidRPr="00D71D5A">
        <w:t>Стандарт финансового контроля СФК 104 «Проведение аудита эффективности использования государственных средств» Счетной палаты Российской Федерации</w:t>
      </w:r>
      <w:r w:rsidRPr="00D71D5A">
        <w:rPr>
          <w:rStyle w:val="51"/>
        </w:rPr>
        <w:t xml:space="preserve"> (далее - Стандарт), а также</w:t>
      </w:r>
    </w:p>
    <w:p w:rsidR="00CF3078" w:rsidRPr="00D71D5A" w:rsidRDefault="00D71D5A" w:rsidP="00D71D5A">
      <w:pPr>
        <w:pStyle w:val="20"/>
        <w:shd w:val="clear" w:color="auto" w:fill="auto"/>
        <w:ind w:firstLine="360"/>
      </w:pPr>
      <w:r>
        <w:t xml:space="preserve">- </w:t>
      </w:r>
      <w:r w:rsidR="00A9435D" w:rsidRPr="00D71D5A">
        <w:t>отраслевые методики оценки эффективности деятельности учреждений, данные форм статистического наблюдения в соответствующей сфере;</w:t>
      </w:r>
    </w:p>
    <w:p w:rsidR="00CF3078" w:rsidRPr="00D71D5A" w:rsidRDefault="00D71D5A" w:rsidP="00D71D5A">
      <w:pPr>
        <w:pStyle w:val="20"/>
        <w:shd w:val="clear" w:color="auto" w:fill="auto"/>
        <w:ind w:firstLine="360"/>
      </w:pPr>
      <w:r>
        <w:t xml:space="preserve">- </w:t>
      </w:r>
      <w:r w:rsidR="00A9435D" w:rsidRPr="00D71D5A">
        <w:t>целевые показатели эффективности реализации мероприятий государственных программ автономного округа и Территориальной программы госгарантий.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t xml:space="preserve">В своем выступлении я хочу рассказать о </w:t>
      </w:r>
      <w:r w:rsidRPr="00D71D5A">
        <w:rPr>
          <w:rStyle w:val="21"/>
        </w:rPr>
        <w:t xml:space="preserve">подготовительном этапе </w:t>
      </w:r>
      <w:r w:rsidRPr="00D71D5A">
        <w:t>«Аудита эффективности расходования государственных финансовых ресурсов на здравоохранение в Чукотском автономном округе за период 2013- 2015 годы», к проведению которого мы сейчас готовимся.</w:t>
      </w:r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t>Аудит эффективности в сфере здравоохранения мы уже проводили в рамках параллельных контрольных мероприятий со Счетной палатой Российской Федерации в 2004 году и 2012 году.</w:t>
      </w:r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t>Аудит 2016 года отличается от ранее проводимых тем, что за истекший период значительно изменилась законодательная база в сфере здравоохранения, в том числе ОМС.</w:t>
      </w:r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t>Также внесены изменения в бюджетное законодательство, где осуществлен переход к</w:t>
      </w:r>
      <w:r w:rsidR="00D71D5A">
        <w:t xml:space="preserve"> </w:t>
      </w:r>
      <w:r w:rsidRPr="00D71D5A">
        <w:t>бюджетированию</w:t>
      </w:r>
      <w:r w:rsidR="00D71D5A">
        <w:t>,</w:t>
      </w:r>
      <w:r w:rsidRPr="00D71D5A">
        <w:t xml:space="preserve"> ориентированному на конечный результат. Сегодня применяется программно-целевой метод управления бюджетными ресурсами, который предполагает процесс регулярного планирования, учета, контроля и анализа финансовой деятельности учреждения.</w:t>
      </w:r>
    </w:p>
    <w:p w:rsidR="00CF3078" w:rsidRPr="00D71D5A" w:rsidRDefault="00A9435D" w:rsidP="00D71D5A">
      <w:pPr>
        <w:pStyle w:val="10"/>
        <w:keepNext/>
        <w:keepLines/>
        <w:shd w:val="clear" w:color="auto" w:fill="auto"/>
        <w:ind w:firstLine="360"/>
      </w:pPr>
      <w:bookmarkStart w:id="0" w:name="bookmark0"/>
      <w:r w:rsidRPr="00D71D5A">
        <w:t>На подготовительном этапе изучаются:</w:t>
      </w:r>
      <w:bookmarkEnd w:id="0"/>
    </w:p>
    <w:p w:rsidR="00CF3078" w:rsidRPr="00D71D5A" w:rsidRDefault="00D71D5A" w:rsidP="00D71D5A">
      <w:pPr>
        <w:pStyle w:val="20"/>
        <w:shd w:val="clear" w:color="auto" w:fill="auto"/>
        <w:tabs>
          <w:tab w:val="left" w:pos="914"/>
        </w:tabs>
        <w:ind w:firstLine="426"/>
      </w:pPr>
      <w:r>
        <w:t xml:space="preserve">- </w:t>
      </w:r>
      <w:r w:rsidR="00A9435D" w:rsidRPr="00D71D5A">
        <w:t>отчеты о результатах деятельности объектов аудита за анализируем</w:t>
      </w:r>
      <w:r>
        <w:t xml:space="preserve">ый </w:t>
      </w:r>
      <w:r w:rsidR="00A9435D" w:rsidRPr="00D71D5A">
        <w:t>период;</w:t>
      </w:r>
    </w:p>
    <w:p w:rsidR="00CF3078" w:rsidRPr="00D71D5A" w:rsidRDefault="00D71D5A" w:rsidP="00D71D5A">
      <w:pPr>
        <w:pStyle w:val="20"/>
        <w:shd w:val="clear" w:color="auto" w:fill="auto"/>
        <w:tabs>
          <w:tab w:val="left" w:pos="1012"/>
        </w:tabs>
        <w:ind w:left="360" w:firstLine="0"/>
      </w:pPr>
      <w:r>
        <w:t xml:space="preserve">- </w:t>
      </w:r>
      <w:r w:rsidR="00A9435D" w:rsidRPr="00D71D5A">
        <w:t>правовое регулирование сферы, отраслевые особенности и проблемы;</w:t>
      </w:r>
    </w:p>
    <w:p w:rsidR="00CF3078" w:rsidRPr="00D71D5A" w:rsidRDefault="00A9435D" w:rsidP="00D71D5A">
      <w:pPr>
        <w:pStyle w:val="20"/>
        <w:shd w:val="clear" w:color="auto" w:fill="auto"/>
        <w:spacing w:line="324" w:lineRule="exact"/>
        <w:ind w:firstLine="0"/>
      </w:pPr>
      <w:r w:rsidRPr="00D71D5A">
        <w:t>организаций.</w:t>
      </w:r>
    </w:p>
    <w:p w:rsidR="00CF3078" w:rsidRPr="00D71D5A" w:rsidRDefault="00A9435D" w:rsidP="00D71D5A">
      <w:pPr>
        <w:pStyle w:val="40"/>
        <w:shd w:val="clear" w:color="auto" w:fill="auto"/>
        <w:spacing w:line="324" w:lineRule="exact"/>
        <w:ind w:firstLine="360"/>
      </w:pPr>
      <w:r w:rsidRPr="00D71D5A">
        <w:lastRenderedPageBreak/>
        <w:t>Объекты аудита эффективности: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4" w:lineRule="exact"/>
        <w:ind w:firstLine="360"/>
      </w:pPr>
      <w:r w:rsidRPr="00D71D5A">
        <w:t>Департамент социальной политики Чукотского автономного округа;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4" w:lineRule="exact"/>
        <w:ind w:firstLine="360"/>
      </w:pPr>
      <w:r w:rsidRPr="00D71D5A">
        <w:t>ГБУЗ «Чукотская окружная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ГБУЗ «Чаунская районная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ГБУЗ «Провиденская районная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ГБУЗ «Чукотская районная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ГБУЗ «Межрайонный медицинский центр» в г.Билибино;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ГБУЗ «Межрайонный м</w:t>
      </w:r>
      <w:r w:rsidR="00D71D5A">
        <w:t>едицинский центр» в п.Эгвекинот;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Чукотского территориального Фонда ОМС;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360"/>
      </w:pPr>
      <w:r w:rsidRPr="00D71D5A">
        <w:t>Чукотского филиала АО «Страховая компания «СОГАЗ-Мед».</w:t>
      </w:r>
    </w:p>
    <w:p w:rsidR="00CF3078" w:rsidRPr="00D71D5A" w:rsidRDefault="00A9435D" w:rsidP="00D71D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1" w:name="bookmark1"/>
      <w:r w:rsidRPr="00D71D5A">
        <w:t>Форма проведения аудита эффективности:</w:t>
      </w:r>
      <w:bookmarkEnd w:id="1"/>
    </w:p>
    <w:p w:rsidR="00CF3078" w:rsidRPr="00D71D5A" w:rsidRDefault="00A9435D" w:rsidP="00D71D5A">
      <w:pPr>
        <w:pStyle w:val="20"/>
        <w:shd w:val="clear" w:color="auto" w:fill="auto"/>
        <w:spacing w:line="324" w:lineRule="exact"/>
        <w:ind w:firstLine="0"/>
      </w:pPr>
      <w:r w:rsidRPr="00D71D5A">
        <w:t>• обобщение и анализ информации, представленной по направленным запросам объектами мероприятия: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280" w:lineRule="exact"/>
        <w:ind w:firstLine="360"/>
      </w:pPr>
      <w:r w:rsidRPr="00D71D5A">
        <w:t>Департамент социальной политики Чукотского автономного округа;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349" w:lineRule="exact"/>
        <w:ind w:firstLine="360"/>
      </w:pPr>
      <w:r w:rsidRPr="00D71D5A">
        <w:t>ГБУЗ «Чаунская районная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349" w:lineRule="exact"/>
        <w:ind w:firstLine="360"/>
      </w:pPr>
      <w:r w:rsidRPr="00D71D5A">
        <w:t>ГБУЗ «Чукотская окружная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349" w:lineRule="exact"/>
        <w:ind w:firstLine="360"/>
      </w:pPr>
      <w:r w:rsidRPr="00D71D5A">
        <w:t>ГБУЗ «Провиденская районная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349" w:lineRule="exact"/>
        <w:ind w:firstLine="360"/>
      </w:pPr>
      <w:r w:rsidRPr="00D71D5A">
        <w:t>ГБУЗ «Чукотская районная больница»;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349" w:lineRule="exact"/>
        <w:ind w:firstLine="360"/>
      </w:pPr>
      <w:r w:rsidRPr="00D71D5A">
        <w:t>ГБУЗ «Межрайонный м</w:t>
      </w:r>
      <w:r w:rsidR="00D71D5A">
        <w:t>едицинский центр» в п.Эгвекинот;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80" w:lineRule="exact"/>
        <w:ind w:firstLine="360"/>
      </w:pPr>
      <w:r w:rsidRPr="00D71D5A">
        <w:t>Чукотского территориального Фонда ОМС;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80" w:lineRule="exact"/>
        <w:ind w:firstLine="360"/>
      </w:pPr>
      <w:r w:rsidRPr="00D71D5A">
        <w:t>Чукотского филиала АО «Страховая компания «СОГАЗ-Мед».</w:t>
      </w:r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rPr>
          <w:rStyle w:val="22"/>
        </w:rPr>
        <w:t>Ввиду отдаленности медицинских организаций от г.Анадыря - 2-3 часа авиатранспортом, проверка с выездом на место будет проводиться в одной медицинской организации</w:t>
      </w:r>
      <w:r w:rsidRPr="00D71D5A">
        <w:t xml:space="preserve"> (ГБУЗ «Межрайонный медицинский центр» в г.Билибино).</w:t>
      </w:r>
    </w:p>
    <w:p w:rsidR="00CF3078" w:rsidRPr="00D71D5A" w:rsidRDefault="00A9435D" w:rsidP="00D71D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2" w:name="bookmark2"/>
      <w:r w:rsidRPr="00D71D5A">
        <w:t>Остановлюсь на «целях аудита эффективности»</w:t>
      </w:r>
      <w:bookmarkEnd w:id="2"/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t>Целей аудита должно быть немного. При их выборе мы разграничиваем основные функции объектов аудита. По каждой цели определяются критерии и показатели оценки эффективности - это качественные и количественные характеристики организации процесса, самих процессов и результатов использования государственных средств и деятельности объектов аудита. Оценка эффективности более показательна в динамике как минимум за 2-3 года.</w:t>
      </w:r>
    </w:p>
    <w:p w:rsidR="00CF3078" w:rsidRPr="00D71D5A" w:rsidRDefault="00A9435D" w:rsidP="00D71D5A">
      <w:pPr>
        <w:pStyle w:val="20"/>
        <w:shd w:val="clear" w:color="auto" w:fill="auto"/>
        <w:spacing w:line="356" w:lineRule="exact"/>
        <w:ind w:firstLine="360"/>
      </w:pPr>
      <w:r w:rsidRPr="00D71D5A">
        <w:t>Выбор критериев аудита эффективности здравоохранения должен осуществляться с позиции достижения медицинской, социальной и экономической эффективности.</w:t>
      </w:r>
    </w:p>
    <w:p w:rsidR="00CF3078" w:rsidRPr="00D71D5A" w:rsidRDefault="00A9435D" w:rsidP="00D71D5A">
      <w:pPr>
        <w:pStyle w:val="50"/>
        <w:shd w:val="clear" w:color="auto" w:fill="auto"/>
        <w:spacing w:line="280" w:lineRule="exact"/>
        <w:ind w:firstLine="360"/>
      </w:pPr>
      <w:r w:rsidRPr="00D71D5A">
        <w:t>В нашем аудите предусмотрены 4 цели аудита эффективности:</w:t>
      </w:r>
    </w:p>
    <w:p w:rsidR="00CF3078" w:rsidRPr="00D71D5A" w:rsidRDefault="00A9435D" w:rsidP="00D71D5A">
      <w:pPr>
        <w:pStyle w:val="20"/>
        <w:shd w:val="clear" w:color="auto" w:fill="auto"/>
        <w:spacing w:line="320" w:lineRule="exact"/>
        <w:ind w:firstLine="360"/>
      </w:pPr>
      <w:r w:rsidRPr="00D71D5A">
        <w:rPr>
          <w:rStyle w:val="23"/>
        </w:rPr>
        <w:t xml:space="preserve">Цель 1. </w:t>
      </w:r>
      <w:r w:rsidRPr="00D71D5A">
        <w:t>Определение результативности деятельности Департамента, Фонда, Страховой организации, медицинских организаций округа, работающих в системе обязательного медицинского страхования при выполнении ими поставленных задач по повышению эффективности расходования государственных финансовых ресурсов на здравоохранение и увеличению доступности и качества медицинской помощи населению.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rPr>
          <w:rStyle w:val="23"/>
        </w:rPr>
        <w:t xml:space="preserve">Цель. 2. </w:t>
      </w:r>
      <w:r w:rsidRPr="00D71D5A">
        <w:t xml:space="preserve">Оценка достаточности финансового обеспечения Территориальной </w:t>
      </w:r>
      <w:r w:rsidRPr="00D71D5A">
        <w:lastRenderedPageBreak/>
        <w:t>программы государственными средствами.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rPr>
          <w:rStyle w:val="23"/>
        </w:rPr>
        <w:t xml:space="preserve">Цель 3. </w:t>
      </w:r>
      <w:r w:rsidRPr="00D71D5A">
        <w:t>Оценка обоснованности, эффективности и результативности государственных закупок в сфере здравоохранения объектами аудита.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rPr>
          <w:rStyle w:val="23"/>
        </w:rPr>
        <w:t xml:space="preserve">Цель 4. </w:t>
      </w:r>
      <w:r w:rsidRPr="00D71D5A">
        <w:t>Оценка выполнения целевых значений критериев качества и доступности медицинской помощи, установленных Территориальной программой.</w:t>
      </w:r>
    </w:p>
    <w:p w:rsidR="00CF3078" w:rsidRPr="00D71D5A" w:rsidRDefault="00A9435D" w:rsidP="00D71D5A">
      <w:pPr>
        <w:pStyle w:val="10"/>
        <w:keepNext/>
        <w:keepLines/>
        <w:shd w:val="clear" w:color="auto" w:fill="auto"/>
        <w:spacing w:line="280" w:lineRule="exact"/>
        <w:ind w:firstLine="360"/>
      </w:pPr>
      <w:bookmarkStart w:id="3" w:name="bookmark3"/>
      <w:r w:rsidRPr="00D71D5A">
        <w:t>Далее в Рабочем плане подробно расписываем все вопросы и задачи</w:t>
      </w:r>
      <w:bookmarkEnd w:id="3"/>
    </w:p>
    <w:p w:rsidR="00CF3078" w:rsidRPr="00D71D5A" w:rsidRDefault="00A9435D" w:rsidP="00D71D5A">
      <w:pPr>
        <w:pStyle w:val="40"/>
        <w:shd w:val="clear" w:color="auto" w:fill="auto"/>
        <w:spacing w:line="280" w:lineRule="exact"/>
        <w:ind w:firstLine="360"/>
      </w:pPr>
      <w:r w:rsidRPr="00D71D5A">
        <w:t>по цели №1</w:t>
      </w:r>
    </w:p>
    <w:p w:rsidR="00CF3078" w:rsidRPr="00D71D5A" w:rsidRDefault="00A9435D" w:rsidP="00D71D5A">
      <w:pPr>
        <w:pStyle w:val="40"/>
        <w:numPr>
          <w:ilvl w:val="0"/>
          <w:numId w:val="2"/>
        </w:numPr>
        <w:shd w:val="clear" w:color="auto" w:fill="auto"/>
        <w:tabs>
          <w:tab w:val="left" w:pos="1262"/>
        </w:tabs>
        <w:spacing w:line="324" w:lineRule="exact"/>
        <w:ind w:firstLine="360"/>
      </w:pPr>
      <w:r w:rsidRPr="00D71D5A">
        <w:rPr>
          <w:rStyle w:val="41"/>
          <w:b/>
          <w:bCs/>
        </w:rPr>
        <w:t>Определение результативности деятельности Департамента, Фонда, Страховой организации, медицинских организаций округа, работающих в системе обязательного медицинского страхования (далее - ОМС) при выполнении ими поставленных задач по повышению эффективности расходования государственных финансовых ресурсов на здравоохранение и увеличению доступности и качества медицинской помощи населению.</w:t>
      </w:r>
    </w:p>
    <w:p w:rsidR="00CF3078" w:rsidRPr="00D71D5A" w:rsidRDefault="00A9435D" w:rsidP="00D71D5A">
      <w:pPr>
        <w:pStyle w:val="50"/>
        <w:shd w:val="clear" w:color="auto" w:fill="auto"/>
      </w:pPr>
      <w:r w:rsidRPr="00D71D5A">
        <w:t>Рассматриваем следующие вопросы:</w:t>
      </w:r>
    </w:p>
    <w:p w:rsidR="00CF3078" w:rsidRPr="00D71D5A" w:rsidRDefault="00A9435D" w:rsidP="00D71D5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360"/>
      </w:pPr>
      <w:r w:rsidRPr="00D71D5A">
        <w:t>Установить, соответствуют ли по составу и содержанию нормативные правовые акты Чукотского автономного округа, локальные нормативные акты Департамента, Фонда, Страховой организации, регулирующие вопросы здравоохранения, требованиям федерального законодательства.</w:t>
      </w:r>
    </w:p>
    <w:p w:rsidR="00CF3078" w:rsidRPr="00D71D5A" w:rsidRDefault="00A9435D" w:rsidP="00D71D5A">
      <w:pPr>
        <w:pStyle w:val="50"/>
        <w:shd w:val="clear" w:color="auto" w:fill="auto"/>
        <w:ind w:firstLine="360"/>
      </w:pPr>
      <w:r w:rsidRPr="00D71D5A">
        <w:t>Критерии оценки эффективности: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t>- своевременность и достаточность локальных нормативных актов и распорядительных документов по вопросам здравоохранения.</w:t>
      </w:r>
    </w:p>
    <w:p w:rsidR="00CF3078" w:rsidRPr="00D71D5A" w:rsidRDefault="00A9435D" w:rsidP="00D71D5A">
      <w:pPr>
        <w:pStyle w:val="20"/>
        <w:numPr>
          <w:ilvl w:val="0"/>
          <w:numId w:val="3"/>
        </w:numPr>
        <w:shd w:val="clear" w:color="auto" w:fill="auto"/>
        <w:ind w:firstLine="360"/>
      </w:pPr>
      <w:r w:rsidRPr="00D71D5A">
        <w:t>Изучить Административные регламенты по выполнению Департаментом государственных функций в сфере здравоохранения.</w:t>
      </w:r>
    </w:p>
    <w:p w:rsidR="00CF3078" w:rsidRPr="00D71D5A" w:rsidRDefault="00A9435D" w:rsidP="00D71D5A">
      <w:pPr>
        <w:pStyle w:val="20"/>
        <w:numPr>
          <w:ilvl w:val="0"/>
          <w:numId w:val="3"/>
        </w:numPr>
        <w:shd w:val="clear" w:color="auto" w:fill="auto"/>
        <w:ind w:firstLine="360"/>
      </w:pPr>
      <w:r w:rsidRPr="00D71D5A">
        <w:t>Изучить приказы, распоряжения и иные локальные акты, которыми документально оформлены принятые управленческие решения, касающиеся деятельности органов исполнительной власти в сфере здравоохранения.</w:t>
      </w:r>
    </w:p>
    <w:p w:rsidR="00CF3078" w:rsidRPr="00D71D5A" w:rsidRDefault="00A9435D" w:rsidP="00D71D5A">
      <w:pPr>
        <w:pStyle w:val="20"/>
        <w:numPr>
          <w:ilvl w:val="0"/>
          <w:numId w:val="3"/>
        </w:numPr>
        <w:shd w:val="clear" w:color="auto" w:fill="auto"/>
        <w:ind w:firstLine="360"/>
      </w:pPr>
      <w:r w:rsidRPr="00D71D5A">
        <w:t>Изучить вопрос исполнения Департаментом полномочий в сфере здравоохранения, предусмотренных статьей 16 Федерального Закона от 21</w:t>
      </w:r>
    </w:p>
    <w:p w:rsidR="00CF3078" w:rsidRPr="00D71D5A" w:rsidRDefault="00D71D5A" w:rsidP="00D71D5A">
      <w:pPr>
        <w:pStyle w:val="40"/>
        <w:shd w:val="clear" w:color="auto" w:fill="auto"/>
        <w:tabs>
          <w:tab w:val="left" w:pos="1669"/>
          <w:tab w:val="left" w:pos="3637"/>
        </w:tabs>
        <w:spacing w:line="349" w:lineRule="exact"/>
        <w:ind w:firstLine="360"/>
      </w:pPr>
      <w:r>
        <w:rPr>
          <w:rStyle w:val="42"/>
        </w:rPr>
        <w:t xml:space="preserve">При рассмотрении </w:t>
      </w:r>
      <w:r w:rsidR="00A9435D" w:rsidRPr="00D71D5A">
        <w:rPr>
          <w:rStyle w:val="42"/>
        </w:rPr>
        <w:t xml:space="preserve">вопроса </w:t>
      </w:r>
      <w:r w:rsidR="00A9435D" w:rsidRPr="00D71D5A">
        <w:rPr>
          <w:rStyle w:val="41"/>
          <w:b/>
          <w:bCs/>
        </w:rPr>
        <w:t>Программного сопровождения</w:t>
      </w:r>
      <w:r>
        <w:rPr>
          <w:rStyle w:val="41"/>
          <w:b/>
          <w:bCs/>
        </w:rPr>
        <w:t xml:space="preserve"> </w:t>
      </w:r>
      <w:r w:rsidR="00A9435D" w:rsidRPr="00D71D5A">
        <w:rPr>
          <w:rStyle w:val="41"/>
          <w:b/>
          <w:bCs/>
        </w:rPr>
        <w:t>участников системы ОМС</w:t>
      </w:r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t>1. Обратить внимание на программное обеспечение участников системы ОМС и порядок доступа пользователей к такой информации.</w:t>
      </w:r>
    </w:p>
    <w:p w:rsidR="00CF3078" w:rsidRPr="00D71D5A" w:rsidRDefault="00A9435D" w:rsidP="00D71D5A">
      <w:pPr>
        <w:pStyle w:val="20"/>
        <w:shd w:val="clear" w:color="auto" w:fill="auto"/>
        <w:tabs>
          <w:tab w:val="left" w:pos="3637"/>
        </w:tabs>
        <w:spacing w:line="349" w:lineRule="exact"/>
        <w:ind w:firstLine="360"/>
      </w:pPr>
      <w:r w:rsidRPr="00D71D5A">
        <w:t xml:space="preserve">В ходе аудита в целях получения дополнительной информации по вопросу оказания медицинской помощи используем материалы </w:t>
      </w:r>
      <w:r w:rsidRPr="00D71D5A">
        <w:rPr>
          <w:rStyle w:val="21"/>
        </w:rPr>
        <w:t>опроса населения о степени удовлетворенности доступностью и качеством оказываемых медицинских услуг,</w:t>
      </w:r>
      <w:r w:rsidRPr="00D71D5A">
        <w:t xml:space="preserve"> проведенного через анкетирование, а также материалы мониторинга,</w:t>
      </w:r>
      <w:r w:rsidR="00D71D5A" w:rsidRPr="00D71D5A">
        <w:t xml:space="preserve"> </w:t>
      </w:r>
      <w:r w:rsidRPr="00D71D5A">
        <w:t>с оценкой качества работы медицинских</w:t>
      </w:r>
      <w:r w:rsidR="00D71D5A">
        <w:t xml:space="preserve"> организаций, прове</w:t>
      </w:r>
      <w:r w:rsidRPr="00D71D5A">
        <w:t>денного Фондом ОМС.</w:t>
      </w:r>
    </w:p>
    <w:p w:rsidR="00CF3078" w:rsidRPr="00D71D5A" w:rsidRDefault="00A9435D" w:rsidP="00D71D5A">
      <w:pPr>
        <w:pStyle w:val="10"/>
        <w:keepNext/>
        <w:keepLines/>
        <w:shd w:val="clear" w:color="auto" w:fill="auto"/>
        <w:spacing w:line="349" w:lineRule="exact"/>
        <w:ind w:firstLine="360"/>
      </w:pPr>
      <w:bookmarkStart w:id="4" w:name="bookmark4"/>
      <w:r w:rsidRPr="00D71D5A">
        <w:rPr>
          <w:rStyle w:val="11"/>
        </w:rPr>
        <w:lastRenderedPageBreak/>
        <w:t xml:space="preserve">В аудите планируем вопрос: </w:t>
      </w:r>
      <w:r w:rsidRPr="00D71D5A">
        <w:rPr>
          <w:rStyle w:val="12"/>
          <w:b/>
          <w:bCs/>
        </w:rPr>
        <w:t>Информационная открытость для получателей услуг в сфере здравоохранения</w:t>
      </w:r>
      <w:bookmarkEnd w:id="4"/>
    </w:p>
    <w:p w:rsidR="00CF3078" w:rsidRPr="00D71D5A" w:rsidRDefault="00A9435D" w:rsidP="00D71D5A">
      <w:pPr>
        <w:pStyle w:val="50"/>
        <w:shd w:val="clear" w:color="auto" w:fill="auto"/>
        <w:spacing w:line="349" w:lineRule="exact"/>
        <w:ind w:firstLine="360"/>
      </w:pPr>
      <w:r w:rsidRPr="00D71D5A">
        <w:rPr>
          <w:rStyle w:val="51"/>
        </w:rPr>
        <w:t xml:space="preserve">Одним из основных </w:t>
      </w:r>
      <w:r w:rsidRPr="00D71D5A">
        <w:t>критериев оценки деятельности медицинской организации</w:t>
      </w:r>
      <w:r w:rsidRPr="00D71D5A">
        <w:rPr>
          <w:rStyle w:val="51"/>
        </w:rPr>
        <w:t xml:space="preserve"> является: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49" w:lineRule="exact"/>
        <w:ind w:firstLine="360"/>
      </w:pPr>
      <w:r w:rsidRPr="00D71D5A">
        <w:t>открытость информации о деятельности организации и возможности общественного обсуждения мероприятий по улучшению качества и доступности оказываемых услуг.</w:t>
      </w:r>
    </w:p>
    <w:p w:rsidR="00CF3078" w:rsidRPr="00D71D5A" w:rsidRDefault="00A9435D" w:rsidP="00D71D5A">
      <w:pPr>
        <w:pStyle w:val="20"/>
        <w:shd w:val="clear" w:color="auto" w:fill="auto"/>
        <w:spacing w:line="349" w:lineRule="exact"/>
        <w:ind w:firstLine="360"/>
      </w:pPr>
      <w:r w:rsidRPr="00D71D5A">
        <w:t>Наличие интернет-сайтов и размещение необходимой информации способствует повышению эффективности деятельности учреждения.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t>Также в материалах аудита используем: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ind w:firstLine="360"/>
      </w:pPr>
      <w:r w:rsidRPr="00D71D5A">
        <w:t>доклады по деятельности Департамента, Фонда ОМС и Страховой организации за проверяемый период в сфере здравоохранения, а также материалы заседаний Комитета Думы Чукотского автономного округа по вопросы и задачам в сфере здравоохранения автономного округа. Публикации в средствах массовой информации в сфере здравоохранения;</w:t>
      </w:r>
    </w:p>
    <w:p w:rsidR="00CF3078" w:rsidRPr="00D71D5A" w:rsidRDefault="00A9435D" w:rsidP="00D71D5A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ind w:firstLine="360"/>
      </w:pPr>
      <w:r w:rsidRPr="00D71D5A">
        <w:t>материалы по результатам контрольных мероприятий, проведенных Счетной палатой в 2013-2015 году по вопросам здравоохранения, а также по результатам проверки объектов аудита другими контрольными органами</w:t>
      </w:r>
      <w:r w:rsidR="00D71D5A">
        <w:t>.</w:t>
      </w:r>
    </w:p>
    <w:p w:rsidR="00CF3078" w:rsidRPr="00D71D5A" w:rsidRDefault="00A9435D" w:rsidP="00D71D5A">
      <w:pPr>
        <w:pStyle w:val="50"/>
        <w:shd w:val="clear" w:color="auto" w:fill="auto"/>
      </w:pPr>
      <w:r w:rsidRPr="00D71D5A">
        <w:t>Сложности при проведении Счетной палатой аудита эффективности:</w:t>
      </w:r>
    </w:p>
    <w:p w:rsidR="00CF3078" w:rsidRPr="00D71D5A" w:rsidRDefault="00A9435D" w:rsidP="00D71D5A">
      <w:pPr>
        <w:pStyle w:val="20"/>
        <w:shd w:val="clear" w:color="auto" w:fill="auto"/>
        <w:ind w:firstLine="360"/>
      </w:pPr>
      <w:r w:rsidRPr="00D71D5A">
        <w:t>Недостаток ресурсов - трудовых, научного потенциала и экспертов в различных сферах, так как при аудите рассматриваются разнонаправленные задачи и нестандартные вопросы.</w:t>
      </w:r>
    </w:p>
    <w:p w:rsidR="00CF3078" w:rsidRPr="00D71D5A" w:rsidRDefault="00A9435D" w:rsidP="00D71D5A">
      <w:pPr>
        <w:pStyle w:val="20"/>
        <w:shd w:val="clear" w:color="auto" w:fill="auto"/>
        <w:tabs>
          <w:tab w:val="left" w:pos="2804"/>
        </w:tabs>
        <w:ind w:firstLine="360"/>
      </w:pPr>
      <w:r w:rsidRPr="00D71D5A">
        <w:t>Для качественного аудита эффективности необходимо до планирования аудита изучать нормативную базу и нарабатывать материал в той или иной сфере. Учитывая небольшой штат аудиторских направлений (3-4 специалиста), а также необходимость выполнения других контрольных и экспертно-анал</w:t>
      </w:r>
      <w:r w:rsidR="00D71D5A">
        <w:t>итических</w:t>
      </w:r>
      <w:r w:rsidRPr="00D71D5A">
        <w:t xml:space="preserve"> мероприятий, аудит приходится проводить в сжатые</w:t>
      </w:r>
      <w:r w:rsidR="00D71D5A">
        <w:t xml:space="preserve"> </w:t>
      </w:r>
      <w:bookmarkStart w:id="5" w:name="_GoBack"/>
      <w:bookmarkEnd w:id="5"/>
      <w:r w:rsidRPr="00D71D5A">
        <w:t xml:space="preserve">сроки, что </w:t>
      </w:r>
      <w:r w:rsidR="00D71D5A">
        <w:t>может отразиться на его качестве.</w:t>
      </w:r>
    </w:p>
    <w:sectPr w:rsidR="00CF3078" w:rsidRPr="00D71D5A">
      <w:pgSz w:w="11909" w:h="16840"/>
      <w:pgMar w:top="1215" w:right="755" w:bottom="107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5D" w:rsidRDefault="00A9435D">
      <w:r>
        <w:separator/>
      </w:r>
    </w:p>
  </w:endnote>
  <w:endnote w:type="continuationSeparator" w:id="0">
    <w:p w:rsidR="00A9435D" w:rsidRDefault="00A9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5D" w:rsidRDefault="00A9435D"/>
  </w:footnote>
  <w:footnote w:type="continuationSeparator" w:id="0">
    <w:p w:rsidR="00A9435D" w:rsidRDefault="00A943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572B"/>
    <w:multiLevelType w:val="multilevel"/>
    <w:tmpl w:val="B06EF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8422CD"/>
    <w:multiLevelType w:val="multilevel"/>
    <w:tmpl w:val="8E340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44B9A"/>
    <w:multiLevelType w:val="multilevel"/>
    <w:tmpl w:val="5016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8"/>
    <w:rsid w:val="00083F18"/>
    <w:rsid w:val="00A9435D"/>
    <w:rsid w:val="00AB5202"/>
    <w:rsid w:val="00CF3078"/>
    <w:rsid w:val="00D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B5B9-3614-4B58-BDAA-1342C15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2pt">
    <w:name w:val="Основной текст (2) + Georgia;12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Адушев</dc:creator>
  <cp:lastModifiedBy>Инга В. Солодовник</cp:lastModifiedBy>
  <cp:revision>2</cp:revision>
  <dcterms:created xsi:type="dcterms:W3CDTF">2016-09-28T04:58:00Z</dcterms:created>
  <dcterms:modified xsi:type="dcterms:W3CDTF">2016-09-28T04:58:00Z</dcterms:modified>
</cp:coreProperties>
</file>