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0E6D3A" w:rsidRDefault="00C87CB8" w:rsidP="00C87CB8">
      <w:pPr>
        <w:pStyle w:val="a4"/>
        <w:jc w:val="center"/>
        <w:rPr>
          <w:rFonts w:ascii="Times New Roman" w:hAnsi="Times New Roman" w:cs="Times New Roman"/>
          <w:sz w:val="28"/>
          <w:szCs w:val="28"/>
        </w:rPr>
      </w:pPr>
      <w:r w:rsidRPr="000E6D3A">
        <w:rPr>
          <w:rFonts w:ascii="Times New Roman" w:hAnsi="Times New Roman" w:cs="Times New Roman"/>
          <w:sz w:val="28"/>
          <w:szCs w:val="28"/>
        </w:rPr>
        <w:t>О реализации результатов контрольного мероприятия</w:t>
      </w:r>
    </w:p>
    <w:p w:rsidR="00C87CB8" w:rsidRDefault="00C87CB8" w:rsidP="00C87CB8">
      <w:pPr>
        <w:pStyle w:val="a4"/>
        <w:jc w:val="center"/>
        <w:rPr>
          <w:rFonts w:ascii="Times New Roman" w:hAnsi="Times New Roman" w:cs="Times New Roman"/>
          <w:b/>
          <w:sz w:val="28"/>
          <w:szCs w:val="28"/>
        </w:rPr>
      </w:pPr>
      <w:r w:rsidRPr="002614FB">
        <w:rPr>
          <w:rFonts w:ascii="Times New Roman" w:hAnsi="Times New Roman" w:cs="Times New Roman"/>
          <w:b/>
          <w:sz w:val="28"/>
          <w:szCs w:val="28"/>
        </w:rPr>
        <w:t xml:space="preserve">«Проверка </w:t>
      </w:r>
      <w:r>
        <w:rPr>
          <w:rFonts w:ascii="Times New Roman" w:hAnsi="Times New Roman" w:cs="Times New Roman"/>
          <w:b/>
          <w:sz w:val="28"/>
          <w:szCs w:val="28"/>
        </w:rPr>
        <w:t>использования бюджетных средств</w:t>
      </w:r>
      <w:r w:rsidRPr="002614FB">
        <w:rPr>
          <w:rFonts w:ascii="Times New Roman" w:hAnsi="Times New Roman" w:cs="Times New Roman"/>
          <w:b/>
          <w:sz w:val="28"/>
          <w:szCs w:val="28"/>
        </w:rPr>
        <w:t xml:space="preserve"> на строительство </w:t>
      </w:r>
      <w:r>
        <w:rPr>
          <w:rFonts w:ascii="Times New Roman" w:hAnsi="Times New Roman" w:cs="Times New Roman"/>
          <w:b/>
          <w:sz w:val="28"/>
          <w:szCs w:val="28"/>
        </w:rPr>
        <w:t>детской поликлиники в г. Большой Камень согласно плану социального развития центров экономического роста Приморского края</w:t>
      </w:r>
      <w:r w:rsidRPr="002614FB">
        <w:rPr>
          <w:rFonts w:ascii="Times New Roman" w:hAnsi="Times New Roman" w:cs="Times New Roman"/>
          <w:b/>
          <w:sz w:val="28"/>
          <w:szCs w:val="28"/>
        </w:rPr>
        <w:t>»</w:t>
      </w:r>
    </w:p>
    <w:p w:rsidR="00B275A9" w:rsidRPr="002614FB" w:rsidRDefault="00B275A9" w:rsidP="00C87CB8">
      <w:pPr>
        <w:pStyle w:val="a4"/>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C87CB8" w:rsidRPr="000E6D3A" w:rsidRDefault="00B275A9" w:rsidP="00B275A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мероприятие проведено в соответствии с пунктом 2.5.2 Плана работы Контрольно-счетной палаты Приморского края на 2021 год в период март-май 2021 года.  </w:t>
      </w:r>
    </w:p>
    <w:p w:rsidR="00B275A9" w:rsidRDefault="00B275A9" w:rsidP="00C87CB8">
      <w:pPr>
        <w:pStyle w:val="a4"/>
        <w:ind w:firstLine="709"/>
        <w:jc w:val="both"/>
        <w:rPr>
          <w:rFonts w:ascii="Times New Roman" w:eastAsia="Times New Roman" w:hAnsi="Times New Roman" w:cs="Times New Roman"/>
          <w:b/>
          <w:sz w:val="28"/>
          <w:szCs w:val="28"/>
        </w:rPr>
      </w:pPr>
    </w:p>
    <w:p w:rsidR="00A81BA6" w:rsidRDefault="006F461C" w:rsidP="00302388">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устранения и предупреждения нарушений и недостатков, установленных контрольным мероприятием</w:t>
      </w:r>
      <w:r w:rsidR="00A641A7">
        <w:rPr>
          <w:rFonts w:ascii="Times New Roman" w:eastAsia="Times New Roman" w:hAnsi="Times New Roman" w:cs="Times New Roman"/>
          <w:sz w:val="28"/>
          <w:szCs w:val="28"/>
        </w:rPr>
        <w:t xml:space="preserve">, Контрольно-счетной палатой Приморского края внесено представление </w:t>
      </w:r>
      <w:r w:rsidR="00A81BA6">
        <w:rPr>
          <w:rFonts w:ascii="Times New Roman" w:eastAsia="Times New Roman" w:hAnsi="Times New Roman" w:cs="Times New Roman"/>
          <w:sz w:val="28"/>
          <w:szCs w:val="28"/>
        </w:rPr>
        <w:t>министру строительства Приморского края</w:t>
      </w:r>
      <w:r w:rsidR="00B275A9">
        <w:rPr>
          <w:rFonts w:ascii="Times New Roman" w:eastAsia="Times New Roman" w:hAnsi="Times New Roman" w:cs="Times New Roman"/>
          <w:sz w:val="28"/>
          <w:szCs w:val="28"/>
        </w:rPr>
        <w:t xml:space="preserve">. </w:t>
      </w:r>
      <w:r w:rsidR="00A81BA6">
        <w:rPr>
          <w:rFonts w:ascii="Times New Roman" w:eastAsia="Times New Roman" w:hAnsi="Times New Roman" w:cs="Times New Roman"/>
          <w:sz w:val="28"/>
          <w:szCs w:val="28"/>
        </w:rPr>
        <w:t xml:space="preserve"> </w:t>
      </w:r>
    </w:p>
    <w:p w:rsidR="006F461C" w:rsidRDefault="00A81BA6" w:rsidP="00A81BA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установленный законом срок </w:t>
      </w:r>
      <w:r w:rsidR="006F461C">
        <w:rPr>
          <w:rFonts w:ascii="Times New Roman" w:eastAsia="Times New Roman" w:hAnsi="Times New Roman" w:cs="Times New Roman"/>
          <w:sz w:val="28"/>
          <w:szCs w:val="28"/>
        </w:rPr>
        <w:t>министр строительства Приморского края сообщи</w:t>
      </w:r>
      <w:r w:rsidR="00470F88">
        <w:rPr>
          <w:rFonts w:ascii="Times New Roman" w:eastAsia="Times New Roman" w:hAnsi="Times New Roman" w:cs="Times New Roman"/>
          <w:sz w:val="28"/>
          <w:szCs w:val="28"/>
        </w:rPr>
        <w:t xml:space="preserve">л о рассмотрении </w:t>
      </w:r>
      <w:r>
        <w:rPr>
          <w:rFonts w:ascii="Times New Roman" w:eastAsia="Times New Roman" w:hAnsi="Times New Roman" w:cs="Times New Roman"/>
          <w:sz w:val="28"/>
          <w:szCs w:val="28"/>
        </w:rPr>
        <w:t>представлени</w:t>
      </w:r>
      <w:r w:rsidR="00470F88">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p>
    <w:p w:rsidR="00B275A9" w:rsidRDefault="00B275A9" w:rsidP="00115EEF">
      <w:pPr>
        <w:pStyle w:val="a4"/>
        <w:ind w:firstLine="709"/>
        <w:jc w:val="both"/>
        <w:rPr>
          <w:rFonts w:ascii="Times New Roman" w:hAnsi="Times New Roman" w:cs="Times New Roman"/>
          <w:sz w:val="28"/>
          <w:szCs w:val="28"/>
        </w:rPr>
      </w:pPr>
      <w:r>
        <w:rPr>
          <w:rFonts w:ascii="Times New Roman" w:hAnsi="Times New Roman" w:cs="Times New Roman"/>
          <w:sz w:val="28"/>
          <w:szCs w:val="28"/>
        </w:rPr>
        <w:t>Коллегия Контрольно-счетной палаты Приморского края реш</w:t>
      </w:r>
      <w:r w:rsidR="00470F88">
        <w:rPr>
          <w:rFonts w:ascii="Times New Roman" w:hAnsi="Times New Roman" w:cs="Times New Roman"/>
          <w:sz w:val="28"/>
          <w:szCs w:val="28"/>
        </w:rPr>
        <w:t>ила</w:t>
      </w:r>
      <w:r>
        <w:rPr>
          <w:rFonts w:ascii="Times New Roman" w:hAnsi="Times New Roman" w:cs="Times New Roman"/>
          <w:sz w:val="28"/>
          <w:szCs w:val="28"/>
        </w:rPr>
        <w:t>:</w:t>
      </w:r>
    </w:p>
    <w:p w:rsidR="00F46317" w:rsidRDefault="0036606A" w:rsidP="00115EE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40190">
        <w:rPr>
          <w:rFonts w:ascii="Times New Roman" w:hAnsi="Times New Roman" w:cs="Times New Roman"/>
          <w:sz w:val="28"/>
          <w:szCs w:val="28"/>
        </w:rPr>
        <w:t>направить обращение в прокуратуру Приморского края</w:t>
      </w:r>
      <w:r w:rsidR="00F46317">
        <w:rPr>
          <w:rFonts w:ascii="Times New Roman" w:hAnsi="Times New Roman" w:cs="Times New Roman"/>
          <w:sz w:val="28"/>
          <w:szCs w:val="28"/>
        </w:rPr>
        <w:t>;</w:t>
      </w:r>
    </w:p>
    <w:p w:rsidR="0036606A" w:rsidRDefault="00640190" w:rsidP="00115EE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6606A">
        <w:rPr>
          <w:rFonts w:ascii="Times New Roman" w:hAnsi="Times New Roman" w:cs="Times New Roman"/>
          <w:sz w:val="28"/>
          <w:szCs w:val="28"/>
        </w:rPr>
        <w:t>направить письмо</w:t>
      </w:r>
      <w:r>
        <w:rPr>
          <w:rFonts w:ascii="Times New Roman" w:hAnsi="Times New Roman" w:cs="Times New Roman"/>
          <w:sz w:val="28"/>
          <w:szCs w:val="28"/>
        </w:rPr>
        <w:t xml:space="preserve"> в министерство строительства Приморского края</w:t>
      </w:r>
      <w:r w:rsidR="00752D2D">
        <w:rPr>
          <w:rFonts w:ascii="Times New Roman" w:hAnsi="Times New Roman" w:cs="Times New Roman"/>
          <w:sz w:val="28"/>
          <w:szCs w:val="28"/>
        </w:rPr>
        <w:t xml:space="preserve"> о предоставлении информации по исполнению представления</w:t>
      </w:r>
      <w:r w:rsidR="00F46317">
        <w:rPr>
          <w:rFonts w:ascii="Times New Roman" w:hAnsi="Times New Roman" w:cs="Times New Roman"/>
          <w:sz w:val="28"/>
          <w:szCs w:val="28"/>
        </w:rPr>
        <w:t>;</w:t>
      </w:r>
    </w:p>
    <w:p w:rsidR="0036606A" w:rsidRDefault="00F46317" w:rsidP="00115EEF">
      <w:pPr>
        <w:pStyle w:val="a4"/>
        <w:ind w:firstLine="709"/>
        <w:jc w:val="both"/>
        <w:rPr>
          <w:rFonts w:ascii="Times New Roman" w:hAnsi="Times New Roman" w:cs="Times New Roman"/>
          <w:sz w:val="28"/>
          <w:szCs w:val="28"/>
        </w:rPr>
      </w:pPr>
      <w:r w:rsidRPr="0042790A">
        <w:rPr>
          <w:rFonts w:ascii="Times New Roman" w:hAnsi="Times New Roman" w:cs="Times New Roman"/>
          <w:sz w:val="28"/>
          <w:szCs w:val="28"/>
        </w:rPr>
        <w:t>3) продлить срок исполнения представления</w:t>
      </w:r>
      <w:r w:rsidR="00470F88">
        <w:rPr>
          <w:rFonts w:ascii="Times New Roman" w:hAnsi="Times New Roman" w:cs="Times New Roman"/>
          <w:sz w:val="28"/>
          <w:szCs w:val="28"/>
        </w:rPr>
        <w:t>.</w:t>
      </w:r>
      <w:r w:rsidRPr="0042790A">
        <w:rPr>
          <w:rFonts w:ascii="Times New Roman" w:hAnsi="Times New Roman" w:cs="Times New Roman"/>
          <w:sz w:val="28"/>
          <w:szCs w:val="28"/>
        </w:rPr>
        <w:t xml:space="preserve"> </w:t>
      </w:r>
      <w:bookmarkStart w:id="0" w:name="_GoBack"/>
      <w:bookmarkEnd w:id="0"/>
    </w:p>
    <w:p w:rsidR="00115EEF" w:rsidRDefault="00115EEF" w:rsidP="00115EEF">
      <w:pPr>
        <w:pStyle w:val="a4"/>
        <w:jc w:val="both"/>
        <w:rPr>
          <w:rFonts w:ascii="Times New Roman" w:hAnsi="Times New Roman" w:cs="Times New Roman"/>
          <w:sz w:val="28"/>
          <w:szCs w:val="28"/>
        </w:rPr>
      </w:pPr>
    </w:p>
    <w:sectPr w:rsidR="00115EE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6A" w:rsidRDefault="0019586A" w:rsidP="001D6BF6">
      <w:r>
        <w:separator/>
      </w:r>
    </w:p>
  </w:endnote>
  <w:endnote w:type="continuationSeparator" w:id="0">
    <w:p w:rsidR="0019586A" w:rsidRDefault="0019586A"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charset w:val="00"/>
    <w:family w:val="swiss"/>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6A" w:rsidRDefault="0019586A" w:rsidP="001D6BF6">
      <w:r>
        <w:separator/>
      </w:r>
    </w:p>
  </w:footnote>
  <w:footnote w:type="continuationSeparator" w:id="0">
    <w:p w:rsidR="0019586A" w:rsidRDefault="0019586A"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B275A9">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3DF9"/>
    <w:rsid w:val="00227F4F"/>
    <w:rsid w:val="00231E0B"/>
    <w:rsid w:val="00234BA8"/>
    <w:rsid w:val="00234EA0"/>
    <w:rsid w:val="00235CCD"/>
    <w:rsid w:val="0024015C"/>
    <w:rsid w:val="002418A5"/>
    <w:rsid w:val="002454F6"/>
    <w:rsid w:val="00245D62"/>
    <w:rsid w:val="00251DFE"/>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363F"/>
    <w:rsid w:val="00300036"/>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D1E9B"/>
    <w:rsid w:val="003D2287"/>
    <w:rsid w:val="003D26EF"/>
    <w:rsid w:val="003E2759"/>
    <w:rsid w:val="003E43B9"/>
    <w:rsid w:val="003E6DC6"/>
    <w:rsid w:val="003E7B0B"/>
    <w:rsid w:val="003F3981"/>
    <w:rsid w:val="00400BC3"/>
    <w:rsid w:val="004063CA"/>
    <w:rsid w:val="00412B2D"/>
    <w:rsid w:val="0041322C"/>
    <w:rsid w:val="0041421D"/>
    <w:rsid w:val="0042414E"/>
    <w:rsid w:val="0042566D"/>
    <w:rsid w:val="004275F8"/>
    <w:rsid w:val="0042790A"/>
    <w:rsid w:val="00427AE3"/>
    <w:rsid w:val="00430A65"/>
    <w:rsid w:val="00433798"/>
    <w:rsid w:val="004366E0"/>
    <w:rsid w:val="004407C0"/>
    <w:rsid w:val="0044088F"/>
    <w:rsid w:val="00451A65"/>
    <w:rsid w:val="0045329B"/>
    <w:rsid w:val="004535CD"/>
    <w:rsid w:val="004541CA"/>
    <w:rsid w:val="004548FA"/>
    <w:rsid w:val="004623B3"/>
    <w:rsid w:val="00466F3E"/>
    <w:rsid w:val="00470F88"/>
    <w:rsid w:val="00473CF1"/>
    <w:rsid w:val="00477C72"/>
    <w:rsid w:val="00481E6C"/>
    <w:rsid w:val="0048433E"/>
    <w:rsid w:val="00490C03"/>
    <w:rsid w:val="00490D72"/>
    <w:rsid w:val="00497693"/>
    <w:rsid w:val="004A35C9"/>
    <w:rsid w:val="004A5082"/>
    <w:rsid w:val="004B1B19"/>
    <w:rsid w:val="004B462D"/>
    <w:rsid w:val="004B7380"/>
    <w:rsid w:val="004B7F20"/>
    <w:rsid w:val="004C05B8"/>
    <w:rsid w:val="004C3C6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4E53"/>
    <w:rsid w:val="00591C6A"/>
    <w:rsid w:val="0059413D"/>
    <w:rsid w:val="00594650"/>
    <w:rsid w:val="005A3975"/>
    <w:rsid w:val="005A5781"/>
    <w:rsid w:val="005A5B17"/>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7EC2"/>
    <w:rsid w:val="00740579"/>
    <w:rsid w:val="007472BE"/>
    <w:rsid w:val="00752D2D"/>
    <w:rsid w:val="007561BC"/>
    <w:rsid w:val="00761FFD"/>
    <w:rsid w:val="00764110"/>
    <w:rsid w:val="00766B38"/>
    <w:rsid w:val="00770241"/>
    <w:rsid w:val="00772CB1"/>
    <w:rsid w:val="00777E2F"/>
    <w:rsid w:val="00790F8A"/>
    <w:rsid w:val="007A23FC"/>
    <w:rsid w:val="007A2F59"/>
    <w:rsid w:val="007A3B19"/>
    <w:rsid w:val="007A4D04"/>
    <w:rsid w:val="007B39BA"/>
    <w:rsid w:val="007C0C8B"/>
    <w:rsid w:val="007C321C"/>
    <w:rsid w:val="007D018A"/>
    <w:rsid w:val="007D22DE"/>
    <w:rsid w:val="007D3CA8"/>
    <w:rsid w:val="007D741E"/>
    <w:rsid w:val="007E1D8B"/>
    <w:rsid w:val="007E1FD5"/>
    <w:rsid w:val="007E389E"/>
    <w:rsid w:val="007F08F4"/>
    <w:rsid w:val="00800E2C"/>
    <w:rsid w:val="00805AE5"/>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203B"/>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843B5"/>
    <w:rsid w:val="00996978"/>
    <w:rsid w:val="009A39E9"/>
    <w:rsid w:val="009B0718"/>
    <w:rsid w:val="009B3510"/>
    <w:rsid w:val="009C15E2"/>
    <w:rsid w:val="009C73FA"/>
    <w:rsid w:val="009D58CC"/>
    <w:rsid w:val="009E32AA"/>
    <w:rsid w:val="009E5FCE"/>
    <w:rsid w:val="009E6214"/>
    <w:rsid w:val="009F0AEB"/>
    <w:rsid w:val="009F0BC2"/>
    <w:rsid w:val="009F12EA"/>
    <w:rsid w:val="00A019B7"/>
    <w:rsid w:val="00A137EB"/>
    <w:rsid w:val="00A20C1C"/>
    <w:rsid w:val="00A26FF1"/>
    <w:rsid w:val="00A3528D"/>
    <w:rsid w:val="00A37CDD"/>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6893"/>
    <w:rsid w:val="00B275A9"/>
    <w:rsid w:val="00B279E2"/>
    <w:rsid w:val="00B30271"/>
    <w:rsid w:val="00B3358A"/>
    <w:rsid w:val="00B35356"/>
    <w:rsid w:val="00B432CD"/>
    <w:rsid w:val="00B439A9"/>
    <w:rsid w:val="00B47173"/>
    <w:rsid w:val="00B52F62"/>
    <w:rsid w:val="00B5364E"/>
    <w:rsid w:val="00B63CF4"/>
    <w:rsid w:val="00B66070"/>
    <w:rsid w:val="00B74288"/>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6FB5"/>
    <w:rsid w:val="00C97811"/>
    <w:rsid w:val="00CA14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1FBE"/>
    <w:rsid w:val="00DA7079"/>
    <w:rsid w:val="00DA7CD7"/>
    <w:rsid w:val="00DB1EE2"/>
    <w:rsid w:val="00DB3659"/>
    <w:rsid w:val="00DC0184"/>
    <w:rsid w:val="00DC08A4"/>
    <w:rsid w:val="00DC1AD6"/>
    <w:rsid w:val="00DC2207"/>
    <w:rsid w:val="00DC2E89"/>
    <w:rsid w:val="00DC374D"/>
    <w:rsid w:val="00DC3DC1"/>
    <w:rsid w:val="00DD0D06"/>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53BD"/>
    <w:rsid w:val="00E90B2D"/>
    <w:rsid w:val="00EA6421"/>
    <w:rsid w:val="00EA7BB2"/>
    <w:rsid w:val="00EB02ED"/>
    <w:rsid w:val="00EB15D4"/>
    <w:rsid w:val="00EC1FA0"/>
    <w:rsid w:val="00ED080A"/>
    <w:rsid w:val="00ED53E9"/>
    <w:rsid w:val="00EE063B"/>
    <w:rsid w:val="00EE0946"/>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1F7"/>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78163-C4BF-409E-B72D-9A88F706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ACC9-EA3A-4EC0-A476-B3CAA2B0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158</Words>
  <Characters>906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17</cp:revision>
  <cp:lastPrinted>2021-07-07T04:14:00Z</cp:lastPrinted>
  <dcterms:created xsi:type="dcterms:W3CDTF">2021-07-05T01:40:00Z</dcterms:created>
  <dcterms:modified xsi:type="dcterms:W3CDTF">2021-07-08T00:46:00Z</dcterms:modified>
</cp:coreProperties>
</file>