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82" w:rsidRPr="00BA1882" w:rsidRDefault="001B7765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BA1882" w:rsidRP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882">
        <w:rPr>
          <w:rFonts w:ascii="Times New Roman" w:eastAsia="Calibri" w:hAnsi="Times New Roman" w:cs="Times New Roman"/>
          <w:b/>
          <w:sz w:val="28"/>
          <w:szCs w:val="28"/>
        </w:rPr>
        <w:t>Контрольно-счетной платы Приморского края</w:t>
      </w:r>
    </w:p>
    <w:p w:rsidR="00BA1882" w:rsidRP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1882">
        <w:rPr>
          <w:rFonts w:ascii="Times New Roman" w:eastAsia="Calibri" w:hAnsi="Times New Roman" w:cs="Times New Roman"/>
          <w:b/>
          <w:sz w:val="28"/>
          <w:szCs w:val="28"/>
        </w:rPr>
        <w:t>на проект закона Приморского края</w:t>
      </w:r>
      <w:r w:rsidR="008065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06534" w:rsidRPr="00806534">
        <w:rPr>
          <w:rFonts w:ascii="Times New Roman" w:eastAsia="Calibri" w:hAnsi="Times New Roman" w:cs="Times New Roman"/>
          <w:b/>
          <w:sz w:val="28"/>
          <w:szCs w:val="28"/>
        </w:rPr>
        <w:t>"О внесении изменений в Закон Приморского края</w:t>
      </w:r>
      <w:r w:rsidRPr="00BA18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942E5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BA1882">
        <w:rPr>
          <w:rFonts w:ascii="Times New Roman" w:eastAsia="Calibri" w:hAnsi="Times New Roman" w:cs="Times New Roman"/>
          <w:b/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A42D5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BA188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6942E5">
        <w:rPr>
          <w:rFonts w:ascii="Times New Roman" w:eastAsia="Calibri" w:hAnsi="Times New Roman" w:cs="Times New Roman"/>
          <w:b/>
          <w:sz w:val="28"/>
          <w:szCs w:val="28"/>
        </w:rPr>
        <w:t xml:space="preserve"> и плановый период 201</w:t>
      </w:r>
      <w:r w:rsidR="00A42D57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6942E5">
        <w:rPr>
          <w:rFonts w:ascii="Times New Roman" w:eastAsia="Calibri" w:hAnsi="Times New Roman" w:cs="Times New Roman"/>
          <w:b/>
          <w:sz w:val="28"/>
          <w:szCs w:val="28"/>
        </w:rPr>
        <w:t xml:space="preserve"> и 20</w:t>
      </w:r>
      <w:r w:rsidR="00A42D57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6942E5">
        <w:rPr>
          <w:rFonts w:ascii="Times New Roman" w:eastAsia="Calibri" w:hAnsi="Times New Roman" w:cs="Times New Roman"/>
          <w:b/>
          <w:sz w:val="28"/>
          <w:szCs w:val="28"/>
        </w:rPr>
        <w:t xml:space="preserve"> годов"</w:t>
      </w:r>
    </w:p>
    <w:p w:rsidR="00BA1882" w:rsidRDefault="00BA1882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4CE3" w:rsidRPr="00BA1882" w:rsidRDefault="00304CE3" w:rsidP="00BA18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1882" w:rsidRPr="00BA1882" w:rsidRDefault="00BA188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4F501B">
        <w:rPr>
          <w:rFonts w:ascii="Times New Roman" w:eastAsia="Calibri" w:hAnsi="Times New Roman" w:cs="Times New Roman"/>
          <w:sz w:val="28"/>
          <w:szCs w:val="28"/>
        </w:rPr>
        <w:t>з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акона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>
        <w:rPr>
          <w:rFonts w:ascii="Times New Roman" w:eastAsia="Calibri" w:hAnsi="Times New Roman" w:cs="Times New Roman"/>
          <w:sz w:val="28"/>
          <w:szCs w:val="28"/>
        </w:rPr>
        <w:t>"</w:t>
      </w:r>
      <w:r w:rsidRPr="00BA1882">
        <w:rPr>
          <w:rFonts w:ascii="Times New Roman" w:eastAsia="Calibri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A42D57">
        <w:rPr>
          <w:rFonts w:ascii="Times New Roman" w:eastAsia="Calibri" w:hAnsi="Times New Roman" w:cs="Times New Roman"/>
          <w:sz w:val="28"/>
          <w:szCs w:val="28"/>
        </w:rPr>
        <w:t>8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6942E5">
        <w:rPr>
          <w:rFonts w:ascii="Times New Roman" w:eastAsia="Calibri" w:hAnsi="Times New Roman" w:cs="Times New Roman"/>
          <w:sz w:val="28"/>
          <w:szCs w:val="28"/>
        </w:rPr>
        <w:t>и плановый период 201</w:t>
      </w:r>
      <w:r w:rsidR="00A42D57">
        <w:rPr>
          <w:rFonts w:ascii="Times New Roman" w:eastAsia="Calibri" w:hAnsi="Times New Roman" w:cs="Times New Roman"/>
          <w:sz w:val="28"/>
          <w:szCs w:val="28"/>
        </w:rPr>
        <w:t>9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A42D57">
        <w:rPr>
          <w:rFonts w:ascii="Times New Roman" w:eastAsia="Calibri" w:hAnsi="Times New Roman" w:cs="Times New Roman"/>
          <w:sz w:val="28"/>
          <w:szCs w:val="28"/>
        </w:rPr>
        <w:t>20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8503EA">
        <w:rPr>
          <w:rFonts w:ascii="Times New Roman" w:eastAsia="Calibri" w:hAnsi="Times New Roman" w:cs="Times New Roman"/>
          <w:sz w:val="28"/>
          <w:szCs w:val="28"/>
        </w:rPr>
        <w:t>"</w:t>
      </w:r>
      <w:r w:rsidR="006942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(далее – законопроект) представлен </w:t>
      </w:r>
      <w:proofErr w:type="spellStart"/>
      <w:r w:rsidR="00A42D57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="00A42D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3DB1">
        <w:rPr>
          <w:rFonts w:ascii="Times New Roman" w:eastAsia="Calibri" w:hAnsi="Times New Roman" w:cs="Times New Roman"/>
          <w:sz w:val="28"/>
          <w:szCs w:val="28"/>
        </w:rPr>
        <w:t>Губернатор</w:t>
      </w:r>
      <w:r w:rsidR="00A42D57">
        <w:rPr>
          <w:rFonts w:ascii="Times New Roman" w:eastAsia="Calibri" w:hAnsi="Times New Roman" w:cs="Times New Roman"/>
          <w:sz w:val="28"/>
          <w:szCs w:val="28"/>
        </w:rPr>
        <w:t>а</w:t>
      </w:r>
      <w:r w:rsidRPr="00DA3DB1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 </w:t>
      </w:r>
      <w:r w:rsidRPr="00BA1882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7A43BD">
        <w:rPr>
          <w:rFonts w:ascii="Times New Roman" w:eastAsia="Calibri" w:hAnsi="Times New Roman" w:cs="Times New Roman"/>
          <w:sz w:val="28"/>
          <w:szCs w:val="28"/>
        </w:rPr>
        <w:t xml:space="preserve">с пунктом 12 статьи 44, </w:t>
      </w:r>
      <w:r w:rsidRPr="00BA1882">
        <w:rPr>
          <w:rFonts w:ascii="Times New Roman" w:eastAsia="Calibri" w:hAnsi="Times New Roman" w:cs="Times New Roman"/>
          <w:sz w:val="28"/>
          <w:szCs w:val="28"/>
        </w:rPr>
        <w:t>статьей 83 Закона Приморского края от 02.08.2005 № 271-КЗ "О бюджетном устройстве, бюджетном процессе и межбюджетных отношениях в Приморском крае".</w:t>
      </w:r>
    </w:p>
    <w:p w:rsidR="00BA1882" w:rsidRPr="008503EA" w:rsidRDefault="00BA1882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3EA">
        <w:rPr>
          <w:rFonts w:ascii="Times New Roman" w:eastAsia="Calibri" w:hAnsi="Times New Roman" w:cs="Times New Roman"/>
          <w:sz w:val="28"/>
          <w:szCs w:val="28"/>
        </w:rPr>
        <w:t>Согласно законопроекту на 201</w:t>
      </w:r>
      <w:r w:rsidR="00A42D57" w:rsidRPr="008503EA">
        <w:rPr>
          <w:rFonts w:ascii="Times New Roman" w:eastAsia="Calibri" w:hAnsi="Times New Roman" w:cs="Times New Roman"/>
          <w:sz w:val="28"/>
          <w:szCs w:val="28"/>
        </w:rPr>
        <w:t>8</w:t>
      </w:r>
      <w:r w:rsidRPr="008503EA">
        <w:rPr>
          <w:rFonts w:ascii="Times New Roman" w:eastAsia="Calibri" w:hAnsi="Times New Roman" w:cs="Times New Roman"/>
          <w:sz w:val="28"/>
          <w:szCs w:val="28"/>
        </w:rPr>
        <w:t xml:space="preserve"> год предлагается: </w:t>
      </w:r>
    </w:p>
    <w:p w:rsidR="00BA1882" w:rsidRPr="008503EA" w:rsidRDefault="00440F41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3EA">
        <w:rPr>
          <w:rFonts w:ascii="Times New Roman" w:eastAsia="Calibri" w:hAnsi="Times New Roman" w:cs="Times New Roman"/>
          <w:sz w:val="28"/>
          <w:szCs w:val="28"/>
        </w:rPr>
        <w:t>у</w:t>
      </w:r>
      <w:r w:rsidR="00DA3DB1" w:rsidRPr="008503EA">
        <w:rPr>
          <w:rFonts w:ascii="Times New Roman" w:eastAsia="Calibri" w:hAnsi="Times New Roman" w:cs="Times New Roman"/>
          <w:sz w:val="28"/>
          <w:szCs w:val="28"/>
        </w:rPr>
        <w:t>величение общего объема</w:t>
      </w:r>
      <w:r w:rsidR="007A43BD" w:rsidRPr="00850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8503EA">
        <w:rPr>
          <w:rFonts w:ascii="Times New Roman" w:eastAsia="Calibri" w:hAnsi="Times New Roman" w:cs="Times New Roman"/>
          <w:sz w:val="28"/>
          <w:szCs w:val="28"/>
        </w:rPr>
        <w:t xml:space="preserve">по доходам бюджета </w:t>
      </w:r>
      <w:r w:rsidR="007A43BD" w:rsidRPr="008503EA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Приморского края (далее - ТФОМС) </w:t>
      </w:r>
      <w:r w:rsidR="00BA1882" w:rsidRPr="008503E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503EA" w:rsidRPr="008503EA">
        <w:rPr>
          <w:rFonts w:ascii="Times New Roman" w:eastAsia="Calibri" w:hAnsi="Times New Roman" w:cs="Times New Roman"/>
          <w:sz w:val="28"/>
          <w:szCs w:val="28"/>
        </w:rPr>
        <w:t>49165,3</w:t>
      </w:r>
      <w:r w:rsidR="00BA1882" w:rsidRPr="008503EA">
        <w:rPr>
          <w:rFonts w:ascii="Times New Roman" w:eastAsia="Calibri" w:hAnsi="Times New Roman" w:cs="Times New Roman"/>
          <w:sz w:val="28"/>
          <w:szCs w:val="28"/>
        </w:rPr>
        <w:t xml:space="preserve"> тыс. рублей. Годовые бюджетные назначения определены в общем объеме  </w:t>
      </w:r>
      <w:r w:rsidR="008503EA" w:rsidRPr="008503EA">
        <w:rPr>
          <w:rFonts w:ascii="Times New Roman" w:eastAsia="Calibri" w:hAnsi="Times New Roman" w:cs="Times New Roman"/>
          <w:sz w:val="28"/>
          <w:szCs w:val="28"/>
        </w:rPr>
        <w:t>28783117,5</w:t>
      </w:r>
      <w:r w:rsidR="006942E5" w:rsidRPr="008503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882" w:rsidRPr="008503EA">
        <w:rPr>
          <w:rFonts w:ascii="Times New Roman" w:eastAsia="Calibri" w:hAnsi="Times New Roman" w:cs="Times New Roman"/>
          <w:sz w:val="28"/>
          <w:szCs w:val="28"/>
        </w:rPr>
        <w:t xml:space="preserve">тыс. рублей (утверждено Законом Приморского края от </w:t>
      </w:r>
      <w:r w:rsidR="006942E5" w:rsidRPr="008503EA">
        <w:rPr>
          <w:rFonts w:ascii="Times New Roman" w:eastAsia="Calibri" w:hAnsi="Times New Roman" w:cs="Times New Roman"/>
          <w:sz w:val="28"/>
          <w:szCs w:val="28"/>
        </w:rPr>
        <w:t>2</w:t>
      </w:r>
      <w:r w:rsidR="008503EA" w:rsidRPr="008503EA">
        <w:rPr>
          <w:rFonts w:ascii="Times New Roman" w:eastAsia="Calibri" w:hAnsi="Times New Roman" w:cs="Times New Roman"/>
          <w:sz w:val="28"/>
          <w:szCs w:val="28"/>
        </w:rPr>
        <w:t>6</w:t>
      </w:r>
      <w:r w:rsidR="006942E5" w:rsidRPr="008503EA">
        <w:rPr>
          <w:rFonts w:ascii="Times New Roman" w:eastAsia="Calibri" w:hAnsi="Times New Roman" w:cs="Times New Roman"/>
          <w:sz w:val="28"/>
          <w:szCs w:val="28"/>
        </w:rPr>
        <w:t>.12.201</w:t>
      </w:r>
      <w:r w:rsidR="008503EA" w:rsidRPr="008503EA">
        <w:rPr>
          <w:rFonts w:ascii="Times New Roman" w:eastAsia="Calibri" w:hAnsi="Times New Roman" w:cs="Times New Roman"/>
          <w:sz w:val="28"/>
          <w:szCs w:val="28"/>
        </w:rPr>
        <w:t>7</w:t>
      </w:r>
      <w:r w:rsidR="00BA1882" w:rsidRPr="008503E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503EA" w:rsidRPr="008503EA">
        <w:rPr>
          <w:rFonts w:ascii="Times New Roman" w:eastAsia="Calibri" w:hAnsi="Times New Roman" w:cs="Times New Roman"/>
          <w:sz w:val="28"/>
          <w:szCs w:val="28"/>
        </w:rPr>
        <w:t>219</w:t>
      </w:r>
      <w:r w:rsidR="00BA1882" w:rsidRPr="008503EA">
        <w:rPr>
          <w:rFonts w:ascii="Times New Roman" w:eastAsia="Calibri" w:hAnsi="Times New Roman" w:cs="Times New Roman"/>
          <w:sz w:val="28"/>
          <w:szCs w:val="28"/>
        </w:rPr>
        <w:t xml:space="preserve">-КЗ </w:t>
      </w:r>
      <w:r w:rsidR="008503EA" w:rsidRPr="008503EA">
        <w:rPr>
          <w:rFonts w:ascii="Times New Roman" w:eastAsia="Calibri" w:hAnsi="Times New Roman" w:cs="Times New Roman"/>
          <w:sz w:val="28"/>
          <w:szCs w:val="28"/>
        </w:rPr>
        <w:t xml:space="preserve">"О бюджете территориального фонда обязательного медицинского страхования Приморского края на 2018 год и плановый период 2019 и 2020 годов" (далее – </w:t>
      </w:r>
      <w:r w:rsidR="00364DDF">
        <w:rPr>
          <w:rFonts w:ascii="Times New Roman" w:eastAsia="Calibri" w:hAnsi="Times New Roman" w:cs="Times New Roman"/>
          <w:sz w:val="28"/>
          <w:szCs w:val="28"/>
        </w:rPr>
        <w:t>З</w:t>
      </w:r>
      <w:r w:rsidR="008503EA" w:rsidRPr="008503EA">
        <w:rPr>
          <w:rFonts w:ascii="Times New Roman" w:eastAsia="Calibri" w:hAnsi="Times New Roman" w:cs="Times New Roman"/>
          <w:sz w:val="28"/>
          <w:szCs w:val="28"/>
        </w:rPr>
        <w:t xml:space="preserve">акон № 219-КЗ) </w:t>
      </w:r>
      <w:r w:rsidR="00DA3DB1" w:rsidRPr="008503EA">
        <w:rPr>
          <w:rFonts w:ascii="Times New Roman" w:eastAsia="Calibri" w:hAnsi="Times New Roman" w:cs="Times New Roman"/>
          <w:sz w:val="28"/>
          <w:szCs w:val="28"/>
        </w:rPr>
        <w:t>–</w:t>
      </w:r>
      <w:r w:rsidR="008503EA" w:rsidRPr="008503EA">
        <w:rPr>
          <w:rFonts w:ascii="Times New Roman" w:eastAsia="Calibri" w:hAnsi="Times New Roman" w:cs="Times New Roman"/>
          <w:sz w:val="28"/>
          <w:szCs w:val="28"/>
        </w:rPr>
        <w:t xml:space="preserve">28733952,2 </w:t>
      </w:r>
      <w:r w:rsidR="00BA1882" w:rsidRPr="008503EA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BA1882" w:rsidRPr="00364DDF" w:rsidRDefault="00233A18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4DDF">
        <w:rPr>
          <w:rFonts w:ascii="Times New Roman" w:eastAsia="Calibri" w:hAnsi="Times New Roman" w:cs="Times New Roman"/>
          <w:sz w:val="28"/>
          <w:szCs w:val="28"/>
        </w:rPr>
        <w:t xml:space="preserve">увеличение </w:t>
      </w:r>
      <w:r w:rsidR="00BA1882" w:rsidRPr="00364DDF">
        <w:rPr>
          <w:rFonts w:ascii="Times New Roman" w:eastAsia="Calibri" w:hAnsi="Times New Roman" w:cs="Times New Roman"/>
          <w:sz w:val="28"/>
          <w:szCs w:val="28"/>
        </w:rPr>
        <w:t xml:space="preserve">по расходам - на </w:t>
      </w:r>
      <w:r w:rsidR="00364DDF" w:rsidRPr="00364DDF">
        <w:rPr>
          <w:rFonts w:ascii="Times New Roman" w:eastAsia="Calibri" w:hAnsi="Times New Roman" w:cs="Times New Roman"/>
          <w:sz w:val="28"/>
          <w:szCs w:val="28"/>
        </w:rPr>
        <w:t>87206,9</w:t>
      </w:r>
      <w:r w:rsidR="00BA1882" w:rsidRPr="00364DDF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51027" w:rsidRPr="00364DDF">
        <w:rPr>
          <w:rFonts w:ascii="Times New Roman" w:eastAsia="Calibri" w:hAnsi="Times New Roman" w:cs="Times New Roman"/>
          <w:sz w:val="28"/>
          <w:szCs w:val="28"/>
        </w:rPr>
        <w:t>, что составляет</w:t>
      </w:r>
      <w:r w:rsidR="00BA1882" w:rsidRPr="00364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DDF" w:rsidRPr="00364DDF">
        <w:rPr>
          <w:rFonts w:ascii="Times New Roman" w:eastAsia="Calibri" w:hAnsi="Times New Roman" w:cs="Times New Roman"/>
          <w:sz w:val="28"/>
          <w:szCs w:val="28"/>
        </w:rPr>
        <w:t>28821159,1</w:t>
      </w:r>
      <w:r w:rsidR="00BA1882" w:rsidRPr="00364DDF">
        <w:rPr>
          <w:rFonts w:ascii="Times New Roman" w:eastAsia="Calibri" w:hAnsi="Times New Roman" w:cs="Times New Roman"/>
          <w:sz w:val="28"/>
          <w:szCs w:val="28"/>
        </w:rPr>
        <w:t xml:space="preserve"> тыс. рублей (</w:t>
      </w:r>
      <w:r w:rsidR="00364DDF" w:rsidRPr="00364DDF">
        <w:rPr>
          <w:rFonts w:ascii="Times New Roman" w:eastAsia="Calibri" w:hAnsi="Times New Roman" w:cs="Times New Roman"/>
          <w:sz w:val="28"/>
          <w:szCs w:val="28"/>
        </w:rPr>
        <w:t>28733952,2</w:t>
      </w:r>
      <w:r w:rsidR="00BA1882" w:rsidRPr="00364DDF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BA1882" w:rsidRPr="0000030D" w:rsidRDefault="00EA5EA3" w:rsidP="00BA18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30D">
        <w:rPr>
          <w:rFonts w:ascii="Times New Roman" w:eastAsia="Calibri" w:hAnsi="Times New Roman" w:cs="Times New Roman"/>
          <w:sz w:val="28"/>
          <w:szCs w:val="28"/>
        </w:rPr>
        <w:t xml:space="preserve">размер </w:t>
      </w:r>
      <w:r w:rsidR="00BA1882" w:rsidRPr="0000030D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00030D">
        <w:rPr>
          <w:rFonts w:ascii="Times New Roman" w:eastAsia="Calibri" w:hAnsi="Times New Roman" w:cs="Times New Roman"/>
          <w:sz w:val="28"/>
          <w:szCs w:val="28"/>
        </w:rPr>
        <w:t>а</w:t>
      </w:r>
      <w:r w:rsidR="00BA1882" w:rsidRPr="0000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2E5" w:rsidRPr="0000030D">
        <w:rPr>
          <w:rFonts w:ascii="Times New Roman" w:eastAsia="Calibri" w:hAnsi="Times New Roman" w:cs="Times New Roman"/>
          <w:sz w:val="28"/>
          <w:szCs w:val="28"/>
        </w:rPr>
        <w:t>–</w:t>
      </w:r>
      <w:r w:rsidR="00BA1882" w:rsidRPr="0000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DDF" w:rsidRPr="0000030D">
        <w:rPr>
          <w:rFonts w:ascii="Times New Roman" w:eastAsia="Calibri" w:hAnsi="Times New Roman" w:cs="Times New Roman"/>
          <w:sz w:val="28"/>
          <w:szCs w:val="28"/>
        </w:rPr>
        <w:t>38041,6</w:t>
      </w:r>
      <w:r w:rsidR="00BA1882" w:rsidRPr="0000030D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D87C3B" w:rsidRPr="0000030D">
        <w:rPr>
          <w:rFonts w:ascii="Times New Roman" w:eastAsia="Calibri" w:hAnsi="Times New Roman" w:cs="Times New Roman"/>
          <w:sz w:val="28"/>
          <w:szCs w:val="28"/>
        </w:rPr>
        <w:t xml:space="preserve">(в соответствии с </w:t>
      </w:r>
      <w:r w:rsidR="005E0BAF" w:rsidRPr="000003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C3B" w:rsidRPr="0000030D">
        <w:rPr>
          <w:rFonts w:ascii="Times New Roman" w:eastAsia="Calibri" w:hAnsi="Times New Roman" w:cs="Times New Roman"/>
          <w:sz w:val="28"/>
          <w:szCs w:val="28"/>
        </w:rPr>
        <w:t>Законом №</w:t>
      </w:r>
      <w:r w:rsidR="005E0BAF" w:rsidRPr="0000030D">
        <w:rPr>
          <w:rFonts w:ascii="Times New Roman" w:eastAsia="Calibri" w:hAnsi="Times New Roman" w:cs="Times New Roman"/>
          <w:sz w:val="28"/>
          <w:szCs w:val="28"/>
        </w:rPr>
        <w:t> </w:t>
      </w:r>
      <w:r w:rsidR="00364DDF" w:rsidRPr="0000030D">
        <w:rPr>
          <w:rFonts w:ascii="Times New Roman" w:eastAsia="Calibri" w:hAnsi="Times New Roman" w:cs="Times New Roman"/>
          <w:sz w:val="28"/>
          <w:szCs w:val="28"/>
        </w:rPr>
        <w:t>219</w:t>
      </w:r>
      <w:r w:rsidR="005E0BAF" w:rsidRPr="0000030D">
        <w:rPr>
          <w:rFonts w:ascii="Times New Roman" w:eastAsia="Calibri" w:hAnsi="Times New Roman" w:cs="Times New Roman"/>
          <w:sz w:val="28"/>
          <w:szCs w:val="28"/>
        </w:rPr>
        <w:t>-</w:t>
      </w:r>
      <w:r w:rsidR="00D87C3B" w:rsidRPr="0000030D">
        <w:rPr>
          <w:rFonts w:ascii="Times New Roman" w:eastAsia="Calibri" w:hAnsi="Times New Roman" w:cs="Times New Roman"/>
          <w:sz w:val="28"/>
          <w:szCs w:val="28"/>
        </w:rPr>
        <w:t>КЗ бюджет ТФОМС на 201</w:t>
      </w:r>
      <w:r w:rsidR="00364DDF" w:rsidRPr="0000030D">
        <w:rPr>
          <w:rFonts w:ascii="Times New Roman" w:eastAsia="Calibri" w:hAnsi="Times New Roman" w:cs="Times New Roman"/>
          <w:sz w:val="28"/>
          <w:szCs w:val="28"/>
        </w:rPr>
        <w:t>8</w:t>
      </w:r>
      <w:r w:rsidR="00D87C3B" w:rsidRPr="0000030D">
        <w:rPr>
          <w:rFonts w:ascii="Times New Roman" w:eastAsia="Calibri" w:hAnsi="Times New Roman" w:cs="Times New Roman"/>
          <w:sz w:val="28"/>
          <w:szCs w:val="28"/>
        </w:rPr>
        <w:t xml:space="preserve"> год бездефицитен). </w:t>
      </w:r>
    </w:p>
    <w:p w:rsidR="00533F6B" w:rsidRDefault="00533F6B" w:rsidP="00BA1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Кроме того,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общий размер нормированного страхового запаса на 2018 год и плановый период 2019 и 2020 годов устанавливается с увеличением по сравнению с законодательно утвержденным на 695711,0 тыс. рублей до 3076640,0 тыс. рублей (2380929,0 тыс. рублей).</w:t>
      </w:r>
    </w:p>
    <w:p w:rsidR="002006ED" w:rsidRPr="001F4FAD" w:rsidRDefault="00082B59" w:rsidP="00BA1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4FAD">
        <w:rPr>
          <w:rFonts w:ascii="Times New Roman" w:eastAsia="Calibri" w:hAnsi="Times New Roman" w:cs="Times New Roman"/>
          <w:sz w:val="28"/>
          <w:szCs w:val="28"/>
        </w:rPr>
        <w:t>Плановые показатели бюджета ТФОМС н</w:t>
      </w:r>
      <w:r w:rsidR="002006ED" w:rsidRPr="001F4FAD">
        <w:rPr>
          <w:rFonts w:ascii="Times New Roman" w:eastAsia="Calibri" w:hAnsi="Times New Roman" w:cs="Times New Roman"/>
          <w:sz w:val="28"/>
          <w:szCs w:val="28"/>
        </w:rPr>
        <w:t>а период 201</w:t>
      </w:r>
      <w:r w:rsidR="001F4FAD" w:rsidRPr="001F4FAD">
        <w:rPr>
          <w:rFonts w:ascii="Times New Roman" w:eastAsia="Calibri" w:hAnsi="Times New Roman" w:cs="Times New Roman"/>
          <w:sz w:val="28"/>
          <w:szCs w:val="28"/>
        </w:rPr>
        <w:t>9</w:t>
      </w:r>
      <w:r w:rsidR="002006ED" w:rsidRPr="001F4FAD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1F4FAD" w:rsidRPr="001F4FAD">
        <w:rPr>
          <w:rFonts w:ascii="Times New Roman" w:eastAsia="Calibri" w:hAnsi="Times New Roman" w:cs="Times New Roman"/>
          <w:sz w:val="28"/>
          <w:szCs w:val="28"/>
        </w:rPr>
        <w:t>20</w:t>
      </w:r>
      <w:r w:rsidR="002006ED" w:rsidRPr="001F4FAD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  <w:r w:rsidRPr="001F4FAD">
        <w:rPr>
          <w:rFonts w:ascii="Times New Roman" w:eastAsia="Calibri" w:hAnsi="Times New Roman" w:cs="Times New Roman"/>
          <w:sz w:val="28"/>
          <w:szCs w:val="28"/>
        </w:rPr>
        <w:t xml:space="preserve">оставлены без изменений: </w:t>
      </w:r>
      <w:r w:rsidR="00EA5EA3" w:rsidRPr="001F4FAD">
        <w:rPr>
          <w:rFonts w:ascii="Times New Roman" w:eastAsia="Calibri" w:hAnsi="Times New Roman" w:cs="Times New Roman"/>
          <w:sz w:val="28"/>
          <w:szCs w:val="28"/>
        </w:rPr>
        <w:t xml:space="preserve">общий объем доходов и общий объем расходов составляют </w:t>
      </w:r>
      <w:r w:rsidR="001F4FAD" w:rsidRPr="001F4FAD">
        <w:rPr>
          <w:rFonts w:ascii="Times New Roman" w:eastAsia="Calibri" w:hAnsi="Times New Roman" w:cs="Times New Roman"/>
          <w:sz w:val="28"/>
          <w:szCs w:val="28"/>
        </w:rPr>
        <w:t xml:space="preserve"> 29787732,7 </w:t>
      </w:r>
      <w:r w:rsidR="00EA5EA3" w:rsidRPr="001F4FAD">
        <w:rPr>
          <w:rFonts w:ascii="Times New Roman" w:eastAsia="Calibri" w:hAnsi="Times New Roman" w:cs="Times New Roman"/>
          <w:sz w:val="28"/>
          <w:szCs w:val="28"/>
        </w:rPr>
        <w:t xml:space="preserve">тыс. рублей и </w:t>
      </w:r>
      <w:r w:rsidR="001F4FAD" w:rsidRPr="001F4FAD">
        <w:rPr>
          <w:rFonts w:ascii="Times New Roman" w:eastAsia="Calibri" w:hAnsi="Times New Roman" w:cs="Times New Roman"/>
          <w:sz w:val="28"/>
          <w:szCs w:val="28"/>
        </w:rPr>
        <w:t xml:space="preserve">30978364,0 </w:t>
      </w:r>
      <w:r w:rsidR="00EA5EA3" w:rsidRPr="001F4FAD">
        <w:rPr>
          <w:rFonts w:ascii="Times New Roman" w:eastAsia="Calibri" w:hAnsi="Times New Roman" w:cs="Times New Roman"/>
          <w:sz w:val="28"/>
          <w:szCs w:val="28"/>
        </w:rPr>
        <w:t>тыс. рублей соответственно по годам.</w:t>
      </w:r>
    </w:p>
    <w:p w:rsidR="00304CE3" w:rsidRDefault="00304CE3" w:rsidP="00770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0CD6" w:rsidRPr="00DB153C" w:rsidRDefault="00770CD6" w:rsidP="00770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53C">
        <w:rPr>
          <w:rFonts w:ascii="Times New Roman" w:eastAsia="Calibri" w:hAnsi="Times New Roman" w:cs="Times New Roman"/>
          <w:b/>
          <w:sz w:val="28"/>
          <w:szCs w:val="28"/>
        </w:rPr>
        <w:t xml:space="preserve">ДОХОДЫ </w:t>
      </w:r>
    </w:p>
    <w:p w:rsidR="00770CD6" w:rsidRDefault="00770CD6" w:rsidP="00770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153C">
        <w:rPr>
          <w:rFonts w:ascii="Times New Roman" w:eastAsia="Calibri" w:hAnsi="Times New Roman" w:cs="Times New Roman"/>
          <w:sz w:val="28"/>
          <w:szCs w:val="28"/>
        </w:rPr>
        <w:t>Согласно законопроекту доходы ТФОМС на 201</w:t>
      </w:r>
      <w:r w:rsidR="001F4FAD" w:rsidRPr="00DB153C">
        <w:rPr>
          <w:rFonts w:ascii="Times New Roman" w:eastAsia="Calibri" w:hAnsi="Times New Roman" w:cs="Times New Roman"/>
          <w:sz w:val="28"/>
          <w:szCs w:val="28"/>
        </w:rPr>
        <w:t>8</w:t>
      </w:r>
      <w:r w:rsidRPr="00DB153C">
        <w:rPr>
          <w:rFonts w:ascii="Times New Roman" w:eastAsia="Calibri" w:hAnsi="Times New Roman" w:cs="Times New Roman"/>
          <w:sz w:val="28"/>
          <w:szCs w:val="28"/>
        </w:rPr>
        <w:t xml:space="preserve"> год составляют </w:t>
      </w:r>
      <w:r w:rsidR="001F4FAD" w:rsidRPr="00DB153C">
        <w:rPr>
          <w:rFonts w:ascii="Times New Roman" w:eastAsia="Calibri" w:hAnsi="Times New Roman" w:cs="Times New Roman"/>
          <w:sz w:val="28"/>
          <w:szCs w:val="28"/>
        </w:rPr>
        <w:t xml:space="preserve">28783117,5 </w:t>
      </w:r>
      <w:r w:rsidRPr="00DB153C">
        <w:rPr>
          <w:rFonts w:ascii="Times New Roman" w:eastAsia="Calibri" w:hAnsi="Times New Roman" w:cs="Times New Roman"/>
          <w:sz w:val="28"/>
          <w:szCs w:val="28"/>
        </w:rPr>
        <w:t xml:space="preserve">тыс. рублей и по сравнению с показателями, утвержденными </w:t>
      </w:r>
      <w:r w:rsidR="00053293" w:rsidRPr="00DB153C">
        <w:rPr>
          <w:rFonts w:ascii="Times New Roman" w:eastAsia="Calibri" w:hAnsi="Times New Roman" w:cs="Times New Roman"/>
          <w:sz w:val="28"/>
          <w:szCs w:val="28"/>
        </w:rPr>
        <w:t>З</w:t>
      </w:r>
      <w:r w:rsidRPr="00DB153C">
        <w:rPr>
          <w:rFonts w:ascii="Times New Roman" w:eastAsia="Calibri" w:hAnsi="Times New Roman" w:cs="Times New Roman"/>
          <w:sz w:val="28"/>
          <w:szCs w:val="28"/>
        </w:rPr>
        <w:t xml:space="preserve">аконом </w:t>
      </w:r>
      <w:hyperlink r:id="rId7" w:history="1">
        <w:r w:rsidRPr="00DB153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№ </w:t>
        </w:r>
        <w:r w:rsidR="001F4FAD" w:rsidRPr="00DB153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219-</w:t>
        </w:r>
        <w:r w:rsidR="00AD336A" w:rsidRPr="00DB153C">
          <w:rPr>
            <w:rFonts w:ascii="Times New Roman" w:eastAsia="Calibri" w:hAnsi="Times New Roman" w:cs="Times New Roman"/>
            <w:sz w:val="28"/>
            <w:szCs w:val="28"/>
          </w:rPr>
          <w:t>КЗ</w:t>
        </w:r>
      </w:hyperlink>
      <w:r w:rsidRPr="00DB15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D336A" w:rsidRPr="00DB153C">
        <w:rPr>
          <w:rFonts w:ascii="Times New Roman" w:eastAsia="Calibri" w:hAnsi="Times New Roman" w:cs="Times New Roman"/>
          <w:sz w:val="28"/>
          <w:szCs w:val="28"/>
        </w:rPr>
        <w:t xml:space="preserve">увеличиваются на </w:t>
      </w:r>
      <w:r w:rsidR="001F4FAD" w:rsidRPr="00DB1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49165,3</w:t>
      </w:r>
      <w:r w:rsidRPr="00DB1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153C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13068F" w:rsidRPr="00DB15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4CE3" w:rsidRDefault="00304CE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1"/>
        <w:gridCol w:w="1558"/>
        <w:gridCol w:w="1625"/>
        <w:gridCol w:w="1586"/>
      </w:tblGrid>
      <w:tr w:rsidR="00304CE3" w:rsidRPr="001F4FAD" w:rsidTr="00304CE3">
        <w:trPr>
          <w:trHeight w:val="241"/>
        </w:trPr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CE3" w:rsidRPr="001F4FAD" w:rsidRDefault="00304CE3" w:rsidP="00DA6EBE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CE3" w:rsidRPr="001F4FAD" w:rsidRDefault="00304CE3" w:rsidP="00DA6EBE">
            <w:pPr>
              <w:spacing w:after="0" w:line="271" w:lineRule="auto"/>
              <w:ind w:left="-116" w:right="-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CE3" w:rsidRPr="001F4FAD" w:rsidRDefault="00304CE3" w:rsidP="001F4FAD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4CE3" w:rsidRPr="001F4FAD" w:rsidRDefault="00304CE3" w:rsidP="009D4E5A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53C">
              <w:rPr>
                <w:rFonts w:ascii="Times New Roman" w:eastAsia="Calibri" w:hAnsi="Times New Roman" w:cs="Times New Roman"/>
                <w:sz w:val="24"/>
                <w:szCs w:val="24"/>
              </w:rPr>
              <w:t>(тыс</w:t>
            </w:r>
            <w:r w:rsidRPr="001F4FAD">
              <w:rPr>
                <w:rFonts w:ascii="Times New Roman" w:eastAsia="Calibri" w:hAnsi="Times New Roman" w:cs="Times New Roman"/>
                <w:sz w:val="24"/>
                <w:szCs w:val="24"/>
              </w:rPr>
              <w:t>. рублей)</w:t>
            </w:r>
          </w:p>
        </w:tc>
      </w:tr>
      <w:tr w:rsidR="00DA6EBE" w:rsidRPr="001F4FAD" w:rsidTr="00304CE3">
        <w:trPr>
          <w:trHeight w:val="1271"/>
        </w:trPr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DA6EBE" w:rsidRPr="001F4FAD" w:rsidRDefault="00DA6EBE" w:rsidP="00DA6EBE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DA6EBE" w:rsidRPr="001F4FAD" w:rsidRDefault="00DA6EBE" w:rsidP="00DA6EBE">
            <w:pPr>
              <w:spacing w:after="0" w:line="271" w:lineRule="auto"/>
              <w:ind w:left="-116" w:right="-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Утверждено Законом </w:t>
            </w:r>
            <w:r w:rsidRPr="001F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от 2</w:t>
            </w:r>
            <w:r w:rsidR="001F4FAD" w:rsidRPr="001F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1F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</w:t>
            </w:r>
            <w:r w:rsidR="001F4FAD" w:rsidRPr="001F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F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A6EBE" w:rsidRPr="001F4FAD" w:rsidRDefault="00DA6EBE" w:rsidP="001F4FAD">
            <w:pPr>
              <w:spacing w:after="0" w:line="271" w:lineRule="auto"/>
              <w:ind w:left="-116" w:right="-1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1F4FAD" w:rsidRPr="001F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Pr="001F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-КЗ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A6EBE" w:rsidRPr="001F4FAD" w:rsidRDefault="00EA5EA3" w:rsidP="001F4FAD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Законопроект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DA6EBE" w:rsidRPr="001F4FAD" w:rsidRDefault="00DA6EBE" w:rsidP="009D4E5A">
            <w:pPr>
              <w:spacing w:after="0" w:line="271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4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D8019C" w:rsidRPr="001F4FAD" w:rsidTr="00304CE3">
        <w:trPr>
          <w:trHeight w:val="20"/>
          <w:tblHeader/>
        </w:trPr>
        <w:tc>
          <w:tcPr>
            <w:tcW w:w="4801" w:type="dxa"/>
            <w:vAlign w:val="center"/>
          </w:tcPr>
          <w:p w:rsidR="00D8019C" w:rsidRPr="001F4FAD" w:rsidRDefault="00D8019C" w:rsidP="0034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8" w:type="dxa"/>
            <w:vAlign w:val="bottom"/>
          </w:tcPr>
          <w:p w:rsidR="00D8019C" w:rsidRPr="001F4FAD" w:rsidRDefault="00D8019C" w:rsidP="00345F11">
            <w:pPr>
              <w:spacing w:after="0" w:line="240" w:lineRule="auto"/>
              <w:ind w:left="-116" w:right="4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5800,0</w:t>
            </w:r>
          </w:p>
        </w:tc>
        <w:tc>
          <w:tcPr>
            <w:tcW w:w="0" w:type="auto"/>
            <w:vAlign w:val="bottom"/>
          </w:tcPr>
          <w:p w:rsidR="00D8019C" w:rsidRPr="001F4FAD" w:rsidRDefault="00D8019C" w:rsidP="0034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59764,3</w:t>
            </w:r>
          </w:p>
        </w:tc>
        <w:tc>
          <w:tcPr>
            <w:tcW w:w="0" w:type="auto"/>
            <w:vAlign w:val="bottom"/>
          </w:tcPr>
          <w:p w:rsidR="00D8019C" w:rsidRPr="001F4FAD" w:rsidRDefault="00D8019C" w:rsidP="0034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53964,3</w:t>
            </w:r>
          </w:p>
        </w:tc>
      </w:tr>
      <w:tr w:rsidR="00DA6EBE" w:rsidRPr="008A7F57" w:rsidTr="00304CE3">
        <w:trPr>
          <w:trHeight w:val="20"/>
        </w:trPr>
        <w:tc>
          <w:tcPr>
            <w:tcW w:w="4801" w:type="dxa"/>
            <w:vAlign w:val="center"/>
          </w:tcPr>
          <w:p w:rsidR="00DA6EBE" w:rsidRPr="008A7F57" w:rsidRDefault="00DA6EBE" w:rsidP="0034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F57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территориальных фондов обязательного медицинского страхования</w:t>
            </w:r>
          </w:p>
        </w:tc>
        <w:tc>
          <w:tcPr>
            <w:tcW w:w="1558" w:type="dxa"/>
            <w:vAlign w:val="bottom"/>
          </w:tcPr>
          <w:p w:rsidR="00DA6EBE" w:rsidRPr="008A7F57" w:rsidRDefault="00810638" w:rsidP="0034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5800,0</w:t>
            </w:r>
          </w:p>
        </w:tc>
        <w:tc>
          <w:tcPr>
            <w:tcW w:w="0" w:type="auto"/>
            <w:vAlign w:val="bottom"/>
          </w:tcPr>
          <w:p w:rsidR="00DA6EBE" w:rsidRPr="008A7F57" w:rsidRDefault="00810638" w:rsidP="0034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59764,3</w:t>
            </w:r>
          </w:p>
        </w:tc>
        <w:tc>
          <w:tcPr>
            <w:tcW w:w="0" w:type="auto"/>
            <w:vAlign w:val="bottom"/>
          </w:tcPr>
          <w:p w:rsidR="00DA6EBE" w:rsidRPr="008A7F57" w:rsidRDefault="00810638" w:rsidP="0034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53964,3</w:t>
            </w:r>
          </w:p>
        </w:tc>
      </w:tr>
      <w:tr w:rsidR="008A7F57" w:rsidRPr="008A7F57" w:rsidTr="00304CE3">
        <w:trPr>
          <w:trHeight w:val="20"/>
        </w:trPr>
        <w:tc>
          <w:tcPr>
            <w:tcW w:w="4801" w:type="dxa"/>
            <w:vAlign w:val="center"/>
          </w:tcPr>
          <w:p w:rsidR="008A7F57" w:rsidRPr="008A7F57" w:rsidRDefault="008A7F57" w:rsidP="00345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8" w:type="dxa"/>
            <w:vAlign w:val="bottom"/>
          </w:tcPr>
          <w:p w:rsidR="008A7F57" w:rsidRPr="008A7F57" w:rsidRDefault="008A7F57" w:rsidP="0034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4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8A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728152,2</w:t>
            </w:r>
          </w:p>
        </w:tc>
        <w:tc>
          <w:tcPr>
            <w:tcW w:w="0" w:type="auto"/>
            <w:vAlign w:val="bottom"/>
          </w:tcPr>
          <w:p w:rsidR="008A7F57" w:rsidRPr="008A7F57" w:rsidRDefault="008A7F57" w:rsidP="0034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28723353,2</w:t>
            </w:r>
          </w:p>
        </w:tc>
        <w:tc>
          <w:tcPr>
            <w:tcW w:w="0" w:type="auto"/>
            <w:vAlign w:val="bottom"/>
          </w:tcPr>
          <w:p w:rsidR="008A7F57" w:rsidRPr="008A7F57" w:rsidRDefault="008A7F57" w:rsidP="0034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F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-4799,0</w:t>
            </w:r>
          </w:p>
        </w:tc>
      </w:tr>
      <w:tr w:rsidR="00DA6EBE" w:rsidRPr="00345F11" w:rsidTr="00304CE3">
        <w:trPr>
          <w:trHeight w:val="525"/>
        </w:trPr>
        <w:tc>
          <w:tcPr>
            <w:tcW w:w="4801" w:type="dxa"/>
            <w:vAlign w:val="center"/>
          </w:tcPr>
          <w:p w:rsidR="00DA6EBE" w:rsidRPr="00345F11" w:rsidRDefault="00DA6EBE" w:rsidP="0034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hAnsi="Times New Roman" w:cs="Times New Roman"/>
                <w:sz w:val="24"/>
                <w:szCs w:val="24"/>
              </w:rPr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58" w:type="dxa"/>
            <w:vAlign w:val="bottom"/>
          </w:tcPr>
          <w:p w:rsidR="00DA6EBE" w:rsidRPr="00345F11" w:rsidRDefault="008A7F57" w:rsidP="0034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28566152,2</w:t>
            </w:r>
          </w:p>
        </w:tc>
        <w:tc>
          <w:tcPr>
            <w:tcW w:w="0" w:type="auto"/>
            <w:vAlign w:val="bottom"/>
          </w:tcPr>
          <w:p w:rsidR="00DA6EBE" w:rsidRPr="00345F11" w:rsidRDefault="008A7F57" w:rsidP="00C2211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28566152,2</w:t>
            </w:r>
          </w:p>
        </w:tc>
        <w:tc>
          <w:tcPr>
            <w:tcW w:w="0" w:type="auto"/>
            <w:vAlign w:val="bottom"/>
          </w:tcPr>
          <w:p w:rsidR="00DA6EBE" w:rsidRPr="00345F11" w:rsidRDefault="008A7F57" w:rsidP="00345F11">
            <w:pPr>
              <w:spacing w:after="0" w:line="240" w:lineRule="auto"/>
              <w:ind w:left="-231" w:right="-90" w:firstLine="12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A6EBE" w:rsidRPr="00345F11" w:rsidTr="00304CE3">
        <w:trPr>
          <w:trHeight w:val="525"/>
        </w:trPr>
        <w:tc>
          <w:tcPr>
            <w:tcW w:w="4801" w:type="dxa"/>
            <w:vAlign w:val="center"/>
          </w:tcPr>
          <w:p w:rsidR="00DA6EBE" w:rsidRPr="00345F11" w:rsidRDefault="00DA6EBE" w:rsidP="00345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58" w:type="dxa"/>
            <w:vAlign w:val="bottom"/>
          </w:tcPr>
          <w:p w:rsidR="00DA6EBE" w:rsidRPr="00345F11" w:rsidRDefault="008A7F57" w:rsidP="0034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162000,0</w:t>
            </w:r>
          </w:p>
        </w:tc>
        <w:tc>
          <w:tcPr>
            <w:tcW w:w="0" w:type="auto"/>
            <w:vAlign w:val="bottom"/>
          </w:tcPr>
          <w:p w:rsidR="00DA6EBE" w:rsidRPr="00345F11" w:rsidRDefault="008A7F57" w:rsidP="0034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162000,0</w:t>
            </w:r>
          </w:p>
        </w:tc>
        <w:tc>
          <w:tcPr>
            <w:tcW w:w="0" w:type="auto"/>
            <w:vAlign w:val="bottom"/>
          </w:tcPr>
          <w:p w:rsidR="00DA6EBE" w:rsidRPr="00345F11" w:rsidRDefault="008A7F57" w:rsidP="0034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A7F57" w:rsidRPr="00345F11" w:rsidTr="00304CE3">
        <w:trPr>
          <w:trHeight w:val="525"/>
        </w:trPr>
        <w:tc>
          <w:tcPr>
            <w:tcW w:w="4801" w:type="dxa"/>
            <w:vAlign w:val="center"/>
          </w:tcPr>
          <w:p w:rsidR="008A7F57" w:rsidRPr="00345F11" w:rsidRDefault="008A7F57" w:rsidP="00345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F11">
              <w:rPr>
                <w:rFonts w:ascii="Times New Roman" w:hAnsi="Times New Roman" w:cs="Times New Roman"/>
                <w:sz w:val="24"/>
                <w:szCs w:val="24"/>
              </w:rPr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8" w:type="dxa"/>
            <w:vAlign w:val="bottom"/>
          </w:tcPr>
          <w:p w:rsidR="008A7F57" w:rsidRPr="00345F11" w:rsidRDefault="008A7F57" w:rsidP="0034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bottom"/>
          </w:tcPr>
          <w:p w:rsidR="008A7F57" w:rsidRPr="00345F11" w:rsidRDefault="008A7F57" w:rsidP="0034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0" w:type="auto"/>
            <w:vAlign w:val="bottom"/>
          </w:tcPr>
          <w:p w:rsidR="008A7F57" w:rsidRPr="00345F11" w:rsidRDefault="008A7F57" w:rsidP="0034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DA6EBE" w:rsidRPr="00345F11" w:rsidTr="00304CE3">
        <w:trPr>
          <w:trHeight w:val="525"/>
        </w:trPr>
        <w:tc>
          <w:tcPr>
            <w:tcW w:w="4801" w:type="dxa"/>
            <w:vAlign w:val="bottom"/>
          </w:tcPr>
          <w:p w:rsidR="00DA6EBE" w:rsidRPr="00345F11" w:rsidRDefault="00DA6EBE" w:rsidP="00636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 остатка субсидий, субвенций и иных межбюджетных трансфертов в бюджет Федерального фонда обязательного медицинского страхования из бюджетов территориальных фондов ОМС</w:t>
            </w:r>
          </w:p>
        </w:tc>
        <w:tc>
          <w:tcPr>
            <w:tcW w:w="1558" w:type="dxa"/>
            <w:vAlign w:val="bottom"/>
          </w:tcPr>
          <w:p w:rsidR="00DA6EBE" w:rsidRPr="00345F11" w:rsidRDefault="008A7F57" w:rsidP="0034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bottom"/>
          </w:tcPr>
          <w:p w:rsidR="00DA6EBE" w:rsidRPr="00345F11" w:rsidRDefault="008A7F57" w:rsidP="00C2211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-4869,7</w:t>
            </w:r>
          </w:p>
        </w:tc>
        <w:tc>
          <w:tcPr>
            <w:tcW w:w="0" w:type="auto"/>
            <w:vAlign w:val="bottom"/>
          </w:tcPr>
          <w:p w:rsidR="00DA6EBE" w:rsidRPr="00345F11" w:rsidRDefault="008A7F57" w:rsidP="00345F11">
            <w:pPr>
              <w:spacing w:after="0" w:line="240" w:lineRule="auto"/>
              <w:ind w:left="-213" w:right="-9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-4869,7</w:t>
            </w:r>
          </w:p>
        </w:tc>
      </w:tr>
      <w:tr w:rsidR="00DA6EBE" w:rsidRPr="00345F11" w:rsidTr="00304CE3">
        <w:trPr>
          <w:trHeight w:val="305"/>
        </w:trPr>
        <w:tc>
          <w:tcPr>
            <w:tcW w:w="4801" w:type="dxa"/>
            <w:vAlign w:val="bottom"/>
          </w:tcPr>
          <w:p w:rsidR="00DA6EBE" w:rsidRPr="00345F11" w:rsidRDefault="00DA6EBE" w:rsidP="00345F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58" w:type="dxa"/>
            <w:vAlign w:val="bottom"/>
          </w:tcPr>
          <w:p w:rsidR="00DA6EBE" w:rsidRPr="00345F11" w:rsidRDefault="008A7F57" w:rsidP="00345F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28733952,2</w:t>
            </w:r>
          </w:p>
        </w:tc>
        <w:tc>
          <w:tcPr>
            <w:tcW w:w="0" w:type="auto"/>
            <w:vAlign w:val="bottom"/>
          </w:tcPr>
          <w:p w:rsidR="00DA6EBE" w:rsidRPr="00345F11" w:rsidRDefault="008A7F57" w:rsidP="00C2211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28783117,5</w:t>
            </w:r>
          </w:p>
        </w:tc>
        <w:tc>
          <w:tcPr>
            <w:tcW w:w="0" w:type="auto"/>
            <w:vAlign w:val="bottom"/>
          </w:tcPr>
          <w:p w:rsidR="00DA6EBE" w:rsidRPr="00345F11" w:rsidRDefault="008A7F57" w:rsidP="00345F11">
            <w:pPr>
              <w:spacing w:after="0" w:line="240" w:lineRule="auto"/>
              <w:ind w:left="-213" w:right="-9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49165,3</w:t>
            </w:r>
          </w:p>
        </w:tc>
      </w:tr>
    </w:tbl>
    <w:p w:rsidR="00DA6EBE" w:rsidRPr="00636FE9" w:rsidRDefault="00DA6EBE" w:rsidP="00541F33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9E7" w:rsidRPr="00A42D57" w:rsidRDefault="00770CD6" w:rsidP="00541F33">
      <w:pPr>
        <w:tabs>
          <w:tab w:val="left" w:pos="840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636FE9">
        <w:rPr>
          <w:rFonts w:ascii="Times New Roman" w:eastAsia="Calibri" w:hAnsi="Times New Roman" w:cs="Times New Roman"/>
          <w:sz w:val="28"/>
          <w:szCs w:val="28"/>
        </w:rPr>
        <w:t xml:space="preserve">В представленном законопроекте общий объем </w:t>
      </w:r>
      <w:r w:rsidRPr="001E5C4A">
        <w:rPr>
          <w:rFonts w:ascii="Times New Roman" w:eastAsia="Calibri" w:hAnsi="Times New Roman" w:cs="Times New Roman"/>
          <w:sz w:val="28"/>
          <w:szCs w:val="28"/>
        </w:rPr>
        <w:t>неналоговых доходов</w:t>
      </w:r>
      <w:r w:rsidRPr="00636FE9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68502F" w:rsidRPr="00636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FE9" w:rsidRPr="00636FE9">
        <w:rPr>
          <w:rFonts w:ascii="Times New Roman" w:eastAsia="Calibri" w:hAnsi="Times New Roman" w:cs="Times New Roman"/>
          <w:sz w:val="28"/>
          <w:szCs w:val="28"/>
        </w:rPr>
        <w:t>59764,3</w:t>
      </w:r>
      <w:r w:rsidR="0068502F" w:rsidRPr="00636FE9">
        <w:rPr>
          <w:rFonts w:ascii="Times New Roman" w:eastAsia="Calibri" w:hAnsi="Times New Roman" w:cs="Times New Roman"/>
          <w:sz w:val="28"/>
          <w:szCs w:val="28"/>
        </w:rPr>
        <w:t xml:space="preserve"> тыс. рублей, что выше объема</w:t>
      </w:r>
      <w:r w:rsidR="009D4E5A" w:rsidRPr="00636FE9">
        <w:rPr>
          <w:rFonts w:ascii="Times New Roman" w:eastAsia="Calibri" w:hAnsi="Times New Roman" w:cs="Times New Roman"/>
          <w:sz w:val="28"/>
          <w:szCs w:val="28"/>
        </w:rPr>
        <w:t>,</w:t>
      </w:r>
      <w:r w:rsidR="0068502F" w:rsidRPr="00636FE9">
        <w:rPr>
          <w:rFonts w:ascii="Times New Roman" w:eastAsia="Calibri" w:hAnsi="Times New Roman" w:cs="Times New Roman"/>
          <w:sz w:val="28"/>
          <w:szCs w:val="28"/>
        </w:rPr>
        <w:t xml:space="preserve"> утвержденн</w:t>
      </w:r>
      <w:r w:rsidR="009D4E5A" w:rsidRPr="00636FE9">
        <w:rPr>
          <w:rFonts w:ascii="Times New Roman" w:eastAsia="Calibri" w:hAnsi="Times New Roman" w:cs="Times New Roman"/>
          <w:sz w:val="28"/>
          <w:szCs w:val="28"/>
        </w:rPr>
        <w:t>ого</w:t>
      </w:r>
      <w:r w:rsidR="0068502F" w:rsidRPr="00636FE9">
        <w:rPr>
          <w:rFonts w:ascii="Times New Roman" w:eastAsia="Calibri" w:hAnsi="Times New Roman" w:cs="Times New Roman"/>
          <w:sz w:val="28"/>
          <w:szCs w:val="28"/>
        </w:rPr>
        <w:t xml:space="preserve"> Законом </w:t>
      </w:r>
      <w:r w:rsidR="00AB5B2C" w:rsidRPr="00636FE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68502F" w:rsidRPr="00636FE9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636FE9" w:rsidRPr="00636FE9">
        <w:rPr>
          <w:rFonts w:ascii="Times New Roman" w:eastAsia="Calibri" w:hAnsi="Times New Roman" w:cs="Times New Roman"/>
          <w:sz w:val="28"/>
          <w:szCs w:val="28"/>
        </w:rPr>
        <w:t>219</w:t>
      </w:r>
      <w:r w:rsidR="0068502F" w:rsidRPr="00636FE9">
        <w:rPr>
          <w:rFonts w:ascii="Times New Roman" w:eastAsia="Calibri" w:hAnsi="Times New Roman" w:cs="Times New Roman"/>
          <w:sz w:val="28"/>
          <w:szCs w:val="28"/>
        </w:rPr>
        <w:t>-КЗ</w:t>
      </w:r>
      <w:r w:rsidR="009D4E5A" w:rsidRPr="00636FE9">
        <w:rPr>
          <w:rFonts w:ascii="Times New Roman" w:eastAsia="Calibri" w:hAnsi="Times New Roman" w:cs="Times New Roman"/>
          <w:sz w:val="28"/>
          <w:szCs w:val="28"/>
        </w:rPr>
        <w:t>,</w:t>
      </w:r>
      <w:r w:rsidR="0068502F" w:rsidRPr="00636FE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636FE9" w:rsidRPr="00636FE9">
        <w:rPr>
          <w:rFonts w:ascii="Times New Roman" w:eastAsia="Calibri" w:hAnsi="Times New Roman" w:cs="Times New Roman"/>
          <w:sz w:val="28"/>
          <w:szCs w:val="28"/>
        </w:rPr>
        <w:t>53964,3</w:t>
      </w:r>
      <w:r w:rsidR="0068502F" w:rsidRPr="00636FE9">
        <w:rPr>
          <w:rFonts w:ascii="Times New Roman" w:eastAsia="Calibri" w:hAnsi="Times New Roman" w:cs="Times New Roman"/>
          <w:sz w:val="28"/>
          <w:szCs w:val="28"/>
        </w:rPr>
        <w:t> тыс. рублей</w:t>
      </w:r>
      <w:r w:rsidR="009D4E5A" w:rsidRPr="00636FE9">
        <w:rPr>
          <w:rFonts w:ascii="Times New Roman" w:eastAsia="Calibri" w:hAnsi="Times New Roman" w:cs="Times New Roman"/>
          <w:sz w:val="28"/>
          <w:szCs w:val="28"/>
        </w:rPr>
        <w:t>:</w:t>
      </w:r>
      <w:r w:rsidR="00EA19E7" w:rsidRPr="00636F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9E7" w:rsidRPr="00636F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541F33" w:rsidRPr="0063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</w:t>
      </w:r>
      <w:r w:rsidR="00EA19E7" w:rsidRPr="0063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</w:t>
      </w:r>
      <w:r w:rsidR="0028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медицинских организаций, страховых медицинских организаций </w:t>
      </w:r>
      <w:r w:rsidR="00EA19E7" w:rsidRPr="0063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мероприятий в соответствии с частью 6.3 статьи 26 Федерального закона </w:t>
      </w:r>
      <w:r w:rsidR="00541F33" w:rsidRPr="0063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29.11.2010 </w:t>
      </w:r>
      <w:r w:rsidR="00EA19E7" w:rsidRPr="00636FE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326-ФЗ</w:t>
      </w:r>
      <w:r w:rsidR="00541F33" w:rsidRPr="0063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обязательном медицинском страховании в Российской Федерации"</w:t>
      </w:r>
      <w:r w:rsidR="00EA19E7" w:rsidRPr="0063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E5A" w:rsidRPr="00636F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A19E7" w:rsidRPr="0063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FE9" w:rsidRPr="00636FE9">
        <w:rPr>
          <w:rFonts w:ascii="Times New Roman" w:eastAsia="Times New Roman" w:hAnsi="Times New Roman" w:cs="Times New Roman"/>
          <w:sz w:val="28"/>
          <w:szCs w:val="28"/>
          <w:lang w:eastAsia="ru-RU"/>
        </w:rPr>
        <w:t>49555,9</w:t>
      </w:r>
      <w:r w:rsidR="00091E59" w:rsidRPr="0063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9E7" w:rsidRPr="0063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D4E5A" w:rsidRPr="0063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A19E7" w:rsidRPr="0063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запланированных </w:t>
      </w:r>
      <w:r w:rsidR="005D6BA3" w:rsidRPr="005D6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подлежащи</w:t>
      </w:r>
      <w:r w:rsidR="005D6BA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D6BA3" w:rsidRPr="005D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возврату в бюджет Федерального фонда обязательного медицинского страхования, от медицинских и страховых медицинских организаций, использованны</w:t>
      </w:r>
      <w:r w:rsidR="0028372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D6BA3" w:rsidRPr="005D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не по целевому назначению, </w:t>
      </w:r>
      <w:r w:rsidR="005D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5D6BA3" w:rsidRPr="005D6BA3">
        <w:rPr>
          <w:rFonts w:ascii="Times New Roman" w:eastAsia="Times New Roman" w:hAnsi="Times New Roman" w:cs="Times New Roman"/>
          <w:sz w:val="28"/>
          <w:szCs w:val="28"/>
          <w:lang w:eastAsia="ru-RU"/>
        </w:rPr>
        <w:t>4408,4</w:t>
      </w:r>
      <w:r w:rsidR="00541F33" w:rsidRPr="005D6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A19E7" w:rsidRPr="00636FE9" w:rsidRDefault="008D2B27" w:rsidP="003366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30A">
        <w:rPr>
          <w:rFonts w:ascii="Times New Roman" w:eastAsia="Calibri" w:hAnsi="Times New Roman" w:cs="Times New Roman"/>
          <w:sz w:val="28"/>
          <w:szCs w:val="28"/>
        </w:rPr>
        <w:t>Объем</w:t>
      </w:r>
      <w:r w:rsidRPr="00C2730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E5C4A">
        <w:rPr>
          <w:rFonts w:ascii="Times New Roman" w:eastAsia="Calibri" w:hAnsi="Times New Roman" w:cs="Times New Roman"/>
          <w:sz w:val="28"/>
          <w:szCs w:val="28"/>
        </w:rPr>
        <w:t>безвозмездных поступлений на 201</w:t>
      </w:r>
      <w:r w:rsidR="00636FE9" w:rsidRPr="001E5C4A">
        <w:rPr>
          <w:rFonts w:ascii="Times New Roman" w:eastAsia="Calibri" w:hAnsi="Times New Roman" w:cs="Times New Roman"/>
          <w:sz w:val="28"/>
          <w:szCs w:val="28"/>
        </w:rPr>
        <w:t>8</w:t>
      </w:r>
      <w:r w:rsidRPr="001E5C4A">
        <w:rPr>
          <w:rFonts w:ascii="Times New Roman" w:eastAsia="Calibri" w:hAnsi="Times New Roman" w:cs="Times New Roman"/>
          <w:sz w:val="28"/>
          <w:szCs w:val="28"/>
        </w:rPr>
        <w:t xml:space="preserve"> год, предусмотренный законопроектом, </w:t>
      </w:r>
      <w:r w:rsidR="00C2730A" w:rsidRPr="001E5C4A">
        <w:rPr>
          <w:rFonts w:ascii="Times New Roman" w:eastAsia="Calibri" w:hAnsi="Times New Roman" w:cs="Times New Roman"/>
          <w:sz w:val="28"/>
          <w:szCs w:val="28"/>
        </w:rPr>
        <w:t>уменьшается по сравнению</w:t>
      </w:r>
      <w:r w:rsidR="00C2730A" w:rsidRPr="00C2730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C2730A">
        <w:rPr>
          <w:rFonts w:ascii="Times New Roman" w:eastAsia="Calibri" w:hAnsi="Times New Roman" w:cs="Times New Roman"/>
          <w:sz w:val="28"/>
          <w:szCs w:val="28"/>
        </w:rPr>
        <w:t xml:space="preserve"> законодательно утвержденны</w:t>
      </w:r>
      <w:r w:rsidR="00C2730A" w:rsidRPr="00C2730A">
        <w:rPr>
          <w:rFonts w:ascii="Times New Roman" w:eastAsia="Calibri" w:hAnsi="Times New Roman" w:cs="Times New Roman"/>
          <w:sz w:val="28"/>
          <w:szCs w:val="28"/>
        </w:rPr>
        <w:t>ми</w:t>
      </w:r>
      <w:r w:rsidRPr="00C2730A">
        <w:rPr>
          <w:rFonts w:ascii="Times New Roman" w:eastAsia="Calibri" w:hAnsi="Times New Roman" w:cs="Times New Roman"/>
          <w:sz w:val="28"/>
          <w:szCs w:val="28"/>
        </w:rPr>
        <w:t xml:space="preserve"> назначени</w:t>
      </w:r>
      <w:r w:rsidR="00C2730A" w:rsidRPr="00C2730A">
        <w:rPr>
          <w:rFonts w:ascii="Times New Roman" w:eastAsia="Calibri" w:hAnsi="Times New Roman" w:cs="Times New Roman"/>
          <w:sz w:val="28"/>
          <w:szCs w:val="28"/>
        </w:rPr>
        <w:t>ями</w:t>
      </w:r>
      <w:r w:rsidRPr="00C2730A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C2730A" w:rsidRPr="00C2730A">
        <w:rPr>
          <w:rFonts w:ascii="Times New Roman" w:eastAsia="Calibri" w:hAnsi="Times New Roman" w:cs="Times New Roman"/>
          <w:sz w:val="28"/>
          <w:szCs w:val="28"/>
        </w:rPr>
        <w:t>4799,0</w:t>
      </w:r>
      <w:r w:rsidRPr="00C2730A">
        <w:rPr>
          <w:rFonts w:ascii="Times New Roman" w:eastAsia="Calibri" w:hAnsi="Times New Roman" w:cs="Times New Roman"/>
          <w:sz w:val="28"/>
          <w:szCs w:val="28"/>
        </w:rPr>
        <w:t xml:space="preserve"> тыс. рублей, и составляет </w:t>
      </w:r>
      <w:r w:rsidR="00C2730A" w:rsidRPr="00C2730A">
        <w:rPr>
          <w:rFonts w:ascii="Times New Roman" w:eastAsia="Calibri" w:hAnsi="Times New Roman" w:cs="Times New Roman"/>
          <w:sz w:val="28"/>
          <w:szCs w:val="28"/>
        </w:rPr>
        <w:t>28723353,2</w:t>
      </w:r>
      <w:r w:rsidR="001D3345" w:rsidRPr="00C2730A">
        <w:rPr>
          <w:rFonts w:ascii="Times New Roman" w:eastAsia="Calibri" w:hAnsi="Times New Roman" w:cs="Times New Roman"/>
          <w:sz w:val="28"/>
          <w:szCs w:val="28"/>
        </w:rPr>
        <w:t xml:space="preserve"> тыс. рублей, что </w:t>
      </w:r>
      <w:r w:rsidR="00C2730A" w:rsidRPr="00C2730A">
        <w:rPr>
          <w:rFonts w:ascii="Times New Roman" w:eastAsia="Calibri" w:hAnsi="Times New Roman" w:cs="Times New Roman"/>
          <w:sz w:val="28"/>
          <w:szCs w:val="28"/>
        </w:rPr>
        <w:t xml:space="preserve">в основном </w:t>
      </w:r>
      <w:r w:rsidR="001D3345" w:rsidRPr="00C2730A">
        <w:rPr>
          <w:rFonts w:ascii="Times New Roman" w:eastAsia="Calibri" w:hAnsi="Times New Roman" w:cs="Times New Roman"/>
          <w:sz w:val="28"/>
          <w:szCs w:val="28"/>
        </w:rPr>
        <w:t xml:space="preserve">обусловлено </w:t>
      </w:r>
      <w:r w:rsidR="00F911B3" w:rsidRPr="001E5C4A">
        <w:rPr>
          <w:rFonts w:ascii="Times New Roman" w:eastAsia="Calibri" w:hAnsi="Times New Roman" w:cs="Times New Roman"/>
          <w:sz w:val="28"/>
          <w:szCs w:val="28"/>
        </w:rPr>
        <w:t>в</w:t>
      </w:r>
      <w:r w:rsidR="00F911B3" w:rsidRPr="001E5C4A">
        <w:rPr>
          <w:rFonts w:ascii="Times New Roman" w:hAnsi="Times New Roman" w:cs="Times New Roman"/>
          <w:sz w:val="28"/>
          <w:szCs w:val="28"/>
        </w:rPr>
        <w:t>озврат</w:t>
      </w:r>
      <w:r w:rsidR="00C2730A" w:rsidRPr="001E5C4A">
        <w:rPr>
          <w:rFonts w:ascii="Times New Roman" w:hAnsi="Times New Roman" w:cs="Times New Roman"/>
          <w:sz w:val="28"/>
          <w:szCs w:val="28"/>
        </w:rPr>
        <w:t>ом</w:t>
      </w:r>
      <w:r w:rsidR="00F911B3" w:rsidRPr="001E5C4A">
        <w:rPr>
          <w:rFonts w:ascii="Times New Roman" w:hAnsi="Times New Roman" w:cs="Times New Roman"/>
          <w:sz w:val="28"/>
          <w:szCs w:val="28"/>
        </w:rPr>
        <w:t xml:space="preserve"> остатка </w:t>
      </w:r>
      <w:r w:rsidR="00F911B3" w:rsidRPr="001E5C4A">
        <w:rPr>
          <w:rFonts w:ascii="Times New Roman" w:hAnsi="Times New Roman" w:cs="Times New Roman"/>
          <w:sz w:val="28"/>
          <w:szCs w:val="28"/>
        </w:rPr>
        <w:lastRenderedPageBreak/>
        <w:t>субсидий, субвенций и иных межбюджетных трансфертов в бюджет Федерального фонда обязательного медицинского страхования из бюджет</w:t>
      </w:r>
      <w:r w:rsidR="00304CE3">
        <w:rPr>
          <w:rFonts w:ascii="Times New Roman" w:hAnsi="Times New Roman" w:cs="Times New Roman"/>
          <w:sz w:val="28"/>
          <w:szCs w:val="28"/>
        </w:rPr>
        <w:t>а</w:t>
      </w:r>
      <w:r w:rsidR="00F911B3" w:rsidRPr="001E5C4A">
        <w:rPr>
          <w:rFonts w:ascii="Times New Roman" w:hAnsi="Times New Roman" w:cs="Times New Roman"/>
          <w:sz w:val="28"/>
          <w:szCs w:val="28"/>
        </w:rPr>
        <w:t xml:space="preserve"> </w:t>
      </w:r>
      <w:r w:rsidR="00304CE3">
        <w:rPr>
          <w:rFonts w:ascii="Times New Roman" w:hAnsi="Times New Roman" w:cs="Times New Roman"/>
          <w:sz w:val="28"/>
          <w:szCs w:val="28"/>
        </w:rPr>
        <w:t>ТФОМС</w:t>
      </w:r>
      <w:r w:rsidR="00F911B3" w:rsidRPr="00636FE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36FE9" w:rsidRPr="00636FE9">
        <w:rPr>
          <w:rFonts w:ascii="Times New Roman" w:hAnsi="Times New Roman" w:cs="Times New Roman"/>
          <w:sz w:val="28"/>
          <w:szCs w:val="28"/>
        </w:rPr>
        <w:t>4869,7</w:t>
      </w:r>
      <w:r w:rsidR="00F911B3" w:rsidRPr="00636FE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A6EBE" w:rsidRPr="00636FE9">
        <w:rPr>
          <w:rFonts w:ascii="Times New Roman" w:hAnsi="Times New Roman" w:cs="Times New Roman"/>
          <w:sz w:val="28"/>
          <w:szCs w:val="28"/>
        </w:rPr>
        <w:t>.</w:t>
      </w:r>
    </w:p>
    <w:p w:rsidR="0068502F" w:rsidRPr="00A42D57" w:rsidRDefault="0068502F" w:rsidP="00FB2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FB29F9" w:rsidRPr="001E5C4A" w:rsidRDefault="00FB29F9" w:rsidP="00FB29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5C4A">
        <w:rPr>
          <w:rFonts w:ascii="Times New Roman" w:eastAsia="Calibri" w:hAnsi="Times New Roman" w:cs="Times New Roman"/>
          <w:b/>
          <w:sz w:val="28"/>
          <w:szCs w:val="28"/>
        </w:rPr>
        <w:t xml:space="preserve">РАСХОДЫ </w:t>
      </w:r>
    </w:p>
    <w:p w:rsidR="00FB29F9" w:rsidRPr="001E5C4A" w:rsidRDefault="00FB29F9" w:rsidP="00FB29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C4A">
        <w:rPr>
          <w:rFonts w:ascii="Calibri" w:eastAsia="Calibri" w:hAnsi="Calibri" w:cs="Times New Roman"/>
        </w:rPr>
        <w:tab/>
      </w:r>
      <w:r w:rsidRPr="001E5C4A">
        <w:rPr>
          <w:rFonts w:ascii="Times New Roman" w:eastAsia="Calibri" w:hAnsi="Times New Roman" w:cs="Times New Roman"/>
          <w:sz w:val="28"/>
          <w:szCs w:val="28"/>
        </w:rPr>
        <w:t>Законодательно утвержденные бюджетные ассигнования на 201</w:t>
      </w:r>
      <w:r w:rsidR="001E5C4A" w:rsidRPr="001E5C4A">
        <w:rPr>
          <w:rFonts w:ascii="Times New Roman" w:eastAsia="Calibri" w:hAnsi="Times New Roman" w:cs="Times New Roman"/>
          <w:sz w:val="28"/>
          <w:szCs w:val="28"/>
        </w:rPr>
        <w:t>8</w:t>
      </w:r>
      <w:r w:rsidRPr="001E5C4A">
        <w:rPr>
          <w:rFonts w:ascii="Times New Roman" w:eastAsia="Calibri" w:hAnsi="Times New Roman" w:cs="Times New Roman"/>
          <w:sz w:val="28"/>
          <w:szCs w:val="28"/>
        </w:rPr>
        <w:t xml:space="preserve"> год составляют </w:t>
      </w:r>
      <w:r w:rsidR="001E5C4A" w:rsidRPr="001E5C4A">
        <w:rPr>
          <w:rFonts w:ascii="Times New Roman" w:eastAsia="Calibri" w:hAnsi="Times New Roman" w:cs="Times New Roman"/>
          <w:sz w:val="28"/>
          <w:szCs w:val="28"/>
        </w:rPr>
        <w:t>28733952,2</w:t>
      </w:r>
      <w:r w:rsidRPr="001E5C4A">
        <w:rPr>
          <w:rFonts w:ascii="Times New Roman" w:eastAsia="Calibri" w:hAnsi="Times New Roman" w:cs="Times New Roman"/>
          <w:sz w:val="28"/>
          <w:szCs w:val="28"/>
        </w:rPr>
        <w:t xml:space="preserve"> тыс. рублей. </w:t>
      </w:r>
    </w:p>
    <w:p w:rsidR="00FB29F9" w:rsidRPr="001E5C4A" w:rsidRDefault="00FB29F9" w:rsidP="00FB29F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C4A">
        <w:rPr>
          <w:rFonts w:ascii="Times New Roman" w:eastAsia="Calibri" w:hAnsi="Times New Roman" w:cs="Times New Roman"/>
          <w:sz w:val="28"/>
          <w:szCs w:val="28"/>
        </w:rPr>
        <w:t xml:space="preserve">Согласно законопроекту расходная часть краевого бюджета представлена в объеме </w:t>
      </w:r>
      <w:r w:rsidR="001E5C4A" w:rsidRPr="001E5C4A">
        <w:rPr>
          <w:rFonts w:ascii="Times New Roman" w:eastAsia="Calibri" w:hAnsi="Times New Roman" w:cs="Times New Roman"/>
          <w:sz w:val="28"/>
          <w:szCs w:val="28"/>
        </w:rPr>
        <w:t>28821159,1</w:t>
      </w:r>
      <w:r w:rsidRPr="001E5C4A">
        <w:rPr>
          <w:rFonts w:ascii="Times New Roman" w:eastAsia="Calibri" w:hAnsi="Times New Roman" w:cs="Times New Roman"/>
          <w:sz w:val="28"/>
          <w:szCs w:val="28"/>
        </w:rPr>
        <w:t xml:space="preserve"> тыс. рублей, что выше законодательно утвержденных параметров на </w:t>
      </w:r>
      <w:r w:rsidR="001E5C4A" w:rsidRPr="001E5C4A">
        <w:rPr>
          <w:rFonts w:ascii="Times New Roman" w:eastAsia="Calibri" w:hAnsi="Times New Roman" w:cs="Times New Roman"/>
          <w:sz w:val="28"/>
          <w:szCs w:val="28"/>
        </w:rPr>
        <w:t>87206,9</w:t>
      </w:r>
      <w:r w:rsidRPr="001E5C4A">
        <w:rPr>
          <w:rFonts w:ascii="Times New Roman" w:eastAsia="Calibri" w:hAnsi="Times New Roman" w:cs="Times New Roman"/>
          <w:sz w:val="28"/>
          <w:szCs w:val="28"/>
        </w:rPr>
        <w:t> тыс. рублей.</w:t>
      </w:r>
    </w:p>
    <w:p w:rsidR="00FB29F9" w:rsidRPr="0006500F" w:rsidRDefault="00FB29F9" w:rsidP="00FB29F9">
      <w:pPr>
        <w:tabs>
          <w:tab w:val="left" w:pos="84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500F">
        <w:rPr>
          <w:rFonts w:ascii="Times New Roman" w:eastAsia="Calibri" w:hAnsi="Times New Roman" w:cs="Times New Roman"/>
          <w:sz w:val="28"/>
          <w:szCs w:val="28"/>
        </w:rPr>
        <w:t>В законопроект</w:t>
      </w:r>
      <w:r w:rsidR="00034B1D" w:rsidRPr="0006500F">
        <w:rPr>
          <w:rFonts w:ascii="Times New Roman" w:eastAsia="Calibri" w:hAnsi="Times New Roman" w:cs="Times New Roman"/>
          <w:sz w:val="28"/>
          <w:szCs w:val="28"/>
        </w:rPr>
        <w:t>е</w:t>
      </w:r>
      <w:r w:rsidRPr="0006500F">
        <w:rPr>
          <w:rFonts w:ascii="Times New Roman" w:eastAsia="Calibri" w:hAnsi="Times New Roman" w:cs="Times New Roman"/>
          <w:sz w:val="28"/>
          <w:szCs w:val="28"/>
        </w:rPr>
        <w:t xml:space="preserve"> учтено соответствующее распределение неналоговых доходов</w:t>
      </w:r>
      <w:r w:rsidR="00FC4770" w:rsidRPr="0006500F">
        <w:t xml:space="preserve"> </w:t>
      </w:r>
      <w:r w:rsidR="00FC4770" w:rsidRPr="0006500F">
        <w:rPr>
          <w:rFonts w:ascii="Times New Roman" w:eastAsia="Calibri" w:hAnsi="Times New Roman" w:cs="Times New Roman"/>
          <w:sz w:val="28"/>
          <w:szCs w:val="28"/>
        </w:rPr>
        <w:t>на финансовое обеспечение мероприятий по организации дополнительного профессионального образования медицинских работников, по приобретению и проведению ремонта медицинского оборудования</w:t>
      </w:r>
      <w:r w:rsidRPr="000650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121E6" w:rsidRPr="0006500F">
        <w:rPr>
          <w:rFonts w:ascii="Times New Roman" w:eastAsia="Calibri" w:hAnsi="Times New Roman" w:cs="Times New Roman"/>
          <w:sz w:val="28"/>
          <w:szCs w:val="28"/>
        </w:rPr>
        <w:t>а также привлечение остатков средств на счете ТФОМС по состоянию на 01.01.201</w:t>
      </w:r>
      <w:r w:rsidR="00FC4770" w:rsidRPr="0006500F">
        <w:rPr>
          <w:rFonts w:ascii="Times New Roman" w:eastAsia="Calibri" w:hAnsi="Times New Roman" w:cs="Times New Roman"/>
          <w:sz w:val="28"/>
          <w:szCs w:val="28"/>
        </w:rPr>
        <w:t>8</w:t>
      </w:r>
      <w:r w:rsidR="009121E6" w:rsidRPr="0006500F">
        <w:rPr>
          <w:rFonts w:ascii="Times New Roman" w:eastAsia="Calibri" w:hAnsi="Times New Roman" w:cs="Times New Roman"/>
          <w:sz w:val="28"/>
          <w:szCs w:val="28"/>
        </w:rPr>
        <w:t xml:space="preserve"> в качестве источника внутреннего финансирования дефицита бюджета</w:t>
      </w:r>
      <w:r w:rsidR="00F1327C" w:rsidRPr="0006500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E0A15" w:rsidRPr="00CF3B94" w:rsidRDefault="00156A2E" w:rsidP="00156A2E">
      <w:pPr>
        <w:tabs>
          <w:tab w:val="left" w:pos="840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7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0A15" w:rsidRPr="002A7F10">
        <w:rPr>
          <w:rFonts w:ascii="Times New Roman" w:eastAsia="Calibri" w:hAnsi="Times New Roman" w:cs="Times New Roman"/>
          <w:sz w:val="24"/>
          <w:szCs w:val="24"/>
        </w:rPr>
        <w:t>(тыс</w:t>
      </w:r>
      <w:r w:rsidR="00FE0A15" w:rsidRPr="00CF3B94">
        <w:rPr>
          <w:rFonts w:ascii="Times New Roman" w:eastAsia="Calibri" w:hAnsi="Times New Roman" w:cs="Times New Roman"/>
          <w:sz w:val="24"/>
          <w:szCs w:val="24"/>
        </w:rPr>
        <w:t xml:space="preserve">. рублей)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843"/>
        <w:gridCol w:w="1701"/>
        <w:gridCol w:w="1633"/>
      </w:tblGrid>
      <w:tr w:rsidR="00707747" w:rsidRPr="00CF3B94" w:rsidTr="00B142D4">
        <w:trPr>
          <w:trHeight w:val="1132"/>
          <w:tblHeader/>
        </w:trPr>
        <w:tc>
          <w:tcPr>
            <w:tcW w:w="4219" w:type="dxa"/>
            <w:vAlign w:val="center"/>
          </w:tcPr>
          <w:p w:rsidR="00707747" w:rsidRPr="00CF3B94" w:rsidRDefault="00707747" w:rsidP="00707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06500F" w:rsidRDefault="00707747" w:rsidP="00707747">
            <w:pPr>
              <w:spacing w:after="0" w:line="240" w:lineRule="auto"/>
              <w:ind w:left="-113" w:right="-1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Утверждено Законом </w:t>
            </w:r>
          </w:p>
          <w:p w:rsidR="009D4E5A" w:rsidRPr="00CF3B94" w:rsidRDefault="00707747" w:rsidP="00707747">
            <w:pPr>
              <w:spacing w:after="0" w:line="240" w:lineRule="auto"/>
              <w:ind w:left="-113" w:right="-1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</w:t>
            </w:r>
            <w:r w:rsidR="00CF3B94"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</w:t>
            </w:r>
            <w:r w:rsidR="00CF3B94"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07747" w:rsidRPr="00CF3B94" w:rsidRDefault="00707747" w:rsidP="00CF3B94">
            <w:pPr>
              <w:spacing w:after="0" w:line="240" w:lineRule="auto"/>
              <w:ind w:left="-113" w:right="-15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CF3B94"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-КЗ</w:t>
            </w:r>
          </w:p>
        </w:tc>
        <w:tc>
          <w:tcPr>
            <w:tcW w:w="1701" w:type="dxa"/>
            <w:vAlign w:val="center"/>
          </w:tcPr>
          <w:p w:rsidR="00707747" w:rsidRPr="00CF3B94" w:rsidRDefault="00EA5EA3" w:rsidP="00CF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Законопроект </w:t>
            </w:r>
          </w:p>
        </w:tc>
        <w:tc>
          <w:tcPr>
            <w:tcW w:w="1633" w:type="dxa"/>
            <w:vAlign w:val="center"/>
          </w:tcPr>
          <w:p w:rsidR="00707747" w:rsidRPr="00CF3B94" w:rsidRDefault="00707747" w:rsidP="009D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3D6EF2" w:rsidRPr="00CF3B94" w:rsidTr="00B142D4">
        <w:trPr>
          <w:trHeight w:val="307"/>
        </w:trPr>
        <w:tc>
          <w:tcPr>
            <w:tcW w:w="4219" w:type="dxa"/>
            <w:vAlign w:val="center"/>
          </w:tcPr>
          <w:p w:rsidR="003D6EF2" w:rsidRPr="00CF3B94" w:rsidRDefault="003D6EF2" w:rsidP="000F0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vAlign w:val="bottom"/>
          </w:tcPr>
          <w:p w:rsidR="003D6EF2" w:rsidRPr="00CF3B94" w:rsidRDefault="00AE2DEE" w:rsidP="00BC4F92">
            <w:pPr>
              <w:spacing w:after="0" w:line="240" w:lineRule="auto"/>
              <w:ind w:left="-113" w:right="17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701" w:type="dxa"/>
            <w:vAlign w:val="bottom"/>
          </w:tcPr>
          <w:p w:rsidR="003D6EF2" w:rsidRPr="00CF3B94" w:rsidRDefault="00AE2DEE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633" w:type="dxa"/>
            <w:vAlign w:val="bottom"/>
          </w:tcPr>
          <w:p w:rsidR="003D6EF2" w:rsidRPr="00CF3B94" w:rsidRDefault="00AE2DEE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DEE" w:rsidRPr="00CF3B94" w:rsidTr="00B142D4">
        <w:trPr>
          <w:trHeight w:val="555"/>
        </w:trPr>
        <w:tc>
          <w:tcPr>
            <w:tcW w:w="4219" w:type="dxa"/>
            <w:vAlign w:val="center"/>
          </w:tcPr>
          <w:p w:rsidR="00AE2DEE" w:rsidRPr="00CF3B94" w:rsidRDefault="00AE2DEE" w:rsidP="00AB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vAlign w:val="bottom"/>
          </w:tcPr>
          <w:p w:rsidR="00AE2DEE" w:rsidRPr="00AE2DEE" w:rsidRDefault="00AE2DEE" w:rsidP="00BC4F92">
            <w:pPr>
              <w:spacing w:after="0" w:line="240" w:lineRule="auto"/>
              <w:ind w:left="-113" w:right="17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701" w:type="dxa"/>
            <w:vAlign w:val="bottom"/>
          </w:tcPr>
          <w:p w:rsidR="00AE2DEE" w:rsidRPr="00AE2DEE" w:rsidRDefault="00AE2DEE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633" w:type="dxa"/>
            <w:vAlign w:val="bottom"/>
          </w:tcPr>
          <w:p w:rsidR="00AE2DEE" w:rsidRPr="00AE2DEE" w:rsidRDefault="00AE2DEE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DEE" w:rsidRPr="00CF3B94" w:rsidTr="00B142D4">
        <w:trPr>
          <w:trHeight w:val="555"/>
        </w:trPr>
        <w:tc>
          <w:tcPr>
            <w:tcW w:w="4219" w:type="dxa"/>
            <w:vAlign w:val="center"/>
          </w:tcPr>
          <w:p w:rsidR="00AE2DEE" w:rsidRPr="00CF3B94" w:rsidRDefault="00AE2DEE" w:rsidP="00AB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Приморского края "Развитие здравоохранения Приморского края" на 2013-2020 годы</w:t>
            </w:r>
          </w:p>
        </w:tc>
        <w:tc>
          <w:tcPr>
            <w:tcW w:w="1843" w:type="dxa"/>
            <w:vAlign w:val="bottom"/>
          </w:tcPr>
          <w:p w:rsidR="00AE2DEE" w:rsidRPr="00AE2DEE" w:rsidRDefault="00AE2DEE" w:rsidP="00BC4F92">
            <w:pPr>
              <w:spacing w:after="0" w:line="240" w:lineRule="auto"/>
              <w:ind w:left="-113" w:right="17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701" w:type="dxa"/>
            <w:vAlign w:val="bottom"/>
          </w:tcPr>
          <w:p w:rsidR="00AE2DEE" w:rsidRPr="00AE2DEE" w:rsidRDefault="00AE2DEE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633" w:type="dxa"/>
            <w:vAlign w:val="bottom"/>
          </w:tcPr>
          <w:p w:rsidR="00AE2DEE" w:rsidRPr="00AE2DEE" w:rsidRDefault="00AE2DEE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DEE" w:rsidRPr="00CF3B94" w:rsidTr="00B142D4">
        <w:trPr>
          <w:trHeight w:val="794"/>
        </w:trPr>
        <w:tc>
          <w:tcPr>
            <w:tcW w:w="4219" w:type="dxa"/>
            <w:vAlign w:val="bottom"/>
          </w:tcPr>
          <w:p w:rsidR="00AE2DEE" w:rsidRPr="00CF3B94" w:rsidRDefault="00AE2DEE" w:rsidP="00AB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организации обязательного медицинского страхования на территории края</w:t>
            </w:r>
          </w:p>
        </w:tc>
        <w:tc>
          <w:tcPr>
            <w:tcW w:w="1843" w:type="dxa"/>
            <w:vAlign w:val="bottom"/>
          </w:tcPr>
          <w:p w:rsidR="00AE2DEE" w:rsidRPr="00AE2DEE" w:rsidRDefault="00AE2DEE" w:rsidP="00BC4F92">
            <w:pPr>
              <w:spacing w:after="0" w:line="240" w:lineRule="auto"/>
              <w:ind w:left="-113" w:right="17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701" w:type="dxa"/>
            <w:vAlign w:val="bottom"/>
          </w:tcPr>
          <w:p w:rsidR="00AE2DEE" w:rsidRPr="00AE2DEE" w:rsidRDefault="00AE2DEE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245000,0</w:t>
            </w:r>
          </w:p>
        </w:tc>
        <w:tc>
          <w:tcPr>
            <w:tcW w:w="1633" w:type="dxa"/>
            <w:vAlign w:val="bottom"/>
          </w:tcPr>
          <w:p w:rsidR="00AE2DEE" w:rsidRPr="00AE2DEE" w:rsidRDefault="00AE2DEE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D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D6EF2" w:rsidRPr="00CF3B94" w:rsidTr="00B142D4">
        <w:trPr>
          <w:trHeight w:val="276"/>
        </w:trPr>
        <w:tc>
          <w:tcPr>
            <w:tcW w:w="4219" w:type="dxa"/>
            <w:vAlign w:val="bottom"/>
          </w:tcPr>
          <w:p w:rsidR="003D6EF2" w:rsidRPr="00CF3B94" w:rsidRDefault="003D6EF2" w:rsidP="00AB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vAlign w:val="bottom"/>
          </w:tcPr>
          <w:p w:rsidR="003D6EF2" w:rsidRPr="00CF3B94" w:rsidRDefault="00AE2DEE" w:rsidP="00BC4F92">
            <w:pPr>
              <w:spacing w:after="0" w:line="240" w:lineRule="auto"/>
              <w:ind w:left="-113" w:right="17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28488952,2</w:t>
            </w:r>
          </w:p>
        </w:tc>
        <w:tc>
          <w:tcPr>
            <w:tcW w:w="1701" w:type="dxa"/>
            <w:vAlign w:val="bottom"/>
          </w:tcPr>
          <w:p w:rsidR="003D6EF2" w:rsidRPr="00CF3B94" w:rsidRDefault="000C32B6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28576159,1</w:t>
            </w:r>
          </w:p>
        </w:tc>
        <w:tc>
          <w:tcPr>
            <w:tcW w:w="1633" w:type="dxa"/>
            <w:vAlign w:val="bottom"/>
          </w:tcPr>
          <w:p w:rsidR="003D6EF2" w:rsidRPr="00CF3B94" w:rsidRDefault="00BC4F92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87206,9</w:t>
            </w:r>
          </w:p>
        </w:tc>
      </w:tr>
      <w:tr w:rsidR="000C32B6" w:rsidRPr="00CF3B94" w:rsidTr="00B142D4">
        <w:trPr>
          <w:trHeight w:val="276"/>
        </w:trPr>
        <w:tc>
          <w:tcPr>
            <w:tcW w:w="4219" w:type="dxa"/>
            <w:vAlign w:val="bottom"/>
          </w:tcPr>
          <w:p w:rsidR="000C32B6" w:rsidRPr="00CF3B94" w:rsidRDefault="000C32B6" w:rsidP="00AB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843" w:type="dxa"/>
            <w:vAlign w:val="bottom"/>
          </w:tcPr>
          <w:p w:rsidR="000C32B6" w:rsidRPr="00CF3B94" w:rsidRDefault="000C32B6" w:rsidP="00BC4F92">
            <w:pPr>
              <w:spacing w:after="0" w:line="240" w:lineRule="auto"/>
              <w:ind w:left="-113" w:right="17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28488952,2</w:t>
            </w:r>
          </w:p>
        </w:tc>
        <w:tc>
          <w:tcPr>
            <w:tcW w:w="1701" w:type="dxa"/>
            <w:vAlign w:val="bottom"/>
          </w:tcPr>
          <w:p w:rsidR="000C32B6" w:rsidRPr="000C32B6" w:rsidRDefault="000C32B6" w:rsidP="00BC4F92">
            <w:pPr>
              <w:jc w:val="right"/>
            </w:pPr>
            <w:r w:rsidRPr="000C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28576159,1</w:t>
            </w:r>
          </w:p>
        </w:tc>
        <w:tc>
          <w:tcPr>
            <w:tcW w:w="1633" w:type="dxa"/>
            <w:vAlign w:val="bottom"/>
          </w:tcPr>
          <w:p w:rsidR="000C32B6" w:rsidRPr="00CF3B94" w:rsidRDefault="00BC4F92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87206,9</w:t>
            </w:r>
          </w:p>
        </w:tc>
      </w:tr>
      <w:tr w:rsidR="000C32B6" w:rsidRPr="00CF3B94" w:rsidTr="00B142D4">
        <w:trPr>
          <w:trHeight w:val="276"/>
        </w:trPr>
        <w:tc>
          <w:tcPr>
            <w:tcW w:w="4219" w:type="dxa"/>
            <w:vAlign w:val="center"/>
          </w:tcPr>
          <w:p w:rsidR="000C32B6" w:rsidRPr="00CF3B94" w:rsidRDefault="000C32B6" w:rsidP="00AE2D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программа Приморского края "Развитие здравоохранения Приморского края" на 2013-2020 годы</w:t>
            </w:r>
          </w:p>
        </w:tc>
        <w:tc>
          <w:tcPr>
            <w:tcW w:w="1843" w:type="dxa"/>
            <w:vAlign w:val="bottom"/>
          </w:tcPr>
          <w:p w:rsidR="000C32B6" w:rsidRPr="00CF3B94" w:rsidRDefault="000C32B6" w:rsidP="00BC4F92">
            <w:pPr>
              <w:spacing w:after="0" w:line="240" w:lineRule="auto"/>
              <w:ind w:left="-113" w:right="17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28488952,2</w:t>
            </w:r>
          </w:p>
        </w:tc>
        <w:tc>
          <w:tcPr>
            <w:tcW w:w="1701" w:type="dxa"/>
            <w:vAlign w:val="bottom"/>
          </w:tcPr>
          <w:p w:rsidR="008E7FFB" w:rsidRDefault="008E7FFB" w:rsidP="00BC4F92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32B6" w:rsidRPr="000C32B6" w:rsidRDefault="000C32B6" w:rsidP="00BC4F92">
            <w:pPr>
              <w:jc w:val="right"/>
            </w:pPr>
            <w:r w:rsidRPr="000C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28576159,1</w:t>
            </w:r>
          </w:p>
        </w:tc>
        <w:tc>
          <w:tcPr>
            <w:tcW w:w="1633" w:type="dxa"/>
            <w:vAlign w:val="bottom"/>
          </w:tcPr>
          <w:p w:rsidR="000C32B6" w:rsidRPr="00CF3B94" w:rsidRDefault="00BC4F92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87206,9</w:t>
            </w:r>
          </w:p>
        </w:tc>
      </w:tr>
      <w:tr w:rsidR="00AE2DEE" w:rsidRPr="00CF3B94" w:rsidTr="00B142D4">
        <w:trPr>
          <w:trHeight w:val="276"/>
        </w:trPr>
        <w:tc>
          <w:tcPr>
            <w:tcW w:w="4219" w:type="dxa"/>
            <w:vAlign w:val="bottom"/>
          </w:tcPr>
          <w:p w:rsidR="00AE2DEE" w:rsidRPr="00CF3B94" w:rsidRDefault="00AE2DEE" w:rsidP="00AB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организации обязательного медицинского страхования на территории края</w:t>
            </w:r>
          </w:p>
        </w:tc>
        <w:tc>
          <w:tcPr>
            <w:tcW w:w="1843" w:type="dxa"/>
            <w:vAlign w:val="bottom"/>
          </w:tcPr>
          <w:p w:rsidR="00AE2DEE" w:rsidRPr="00CF3B94" w:rsidRDefault="00AE2DEE" w:rsidP="00BC4F92">
            <w:pPr>
              <w:spacing w:after="0" w:line="240" w:lineRule="auto"/>
              <w:ind w:left="-113" w:right="17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28483152,2</w:t>
            </w:r>
          </w:p>
        </w:tc>
        <w:tc>
          <w:tcPr>
            <w:tcW w:w="1701" w:type="dxa"/>
            <w:vAlign w:val="bottom"/>
          </w:tcPr>
          <w:p w:rsidR="00AE2DEE" w:rsidRPr="00CF3B94" w:rsidRDefault="000C32B6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28483152,2</w:t>
            </w:r>
          </w:p>
        </w:tc>
        <w:tc>
          <w:tcPr>
            <w:tcW w:w="1633" w:type="dxa"/>
            <w:vAlign w:val="bottom"/>
          </w:tcPr>
          <w:p w:rsidR="00AE2DEE" w:rsidRPr="00CF3B94" w:rsidRDefault="00BC4F92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2DEE" w:rsidRPr="00CF3B94" w:rsidTr="00B142D4">
        <w:trPr>
          <w:trHeight w:val="276"/>
        </w:trPr>
        <w:tc>
          <w:tcPr>
            <w:tcW w:w="4219" w:type="dxa"/>
            <w:vAlign w:val="bottom"/>
          </w:tcPr>
          <w:p w:rsidR="00AE2DEE" w:rsidRPr="00CF3B94" w:rsidRDefault="00AE2DEE" w:rsidP="00AB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F3B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Оказание медицинской помощи в рамках территориальной программы обязательного медицинского страхования</w:t>
            </w:r>
          </w:p>
        </w:tc>
        <w:tc>
          <w:tcPr>
            <w:tcW w:w="1843" w:type="dxa"/>
            <w:vAlign w:val="bottom"/>
          </w:tcPr>
          <w:p w:rsidR="00AE2DEE" w:rsidRPr="00CF3B94" w:rsidRDefault="00AE2DEE" w:rsidP="00BC4F92">
            <w:pPr>
              <w:spacing w:after="0" w:line="240" w:lineRule="auto"/>
              <w:ind w:left="-113" w:right="175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28321152,2</w:t>
            </w:r>
          </w:p>
        </w:tc>
        <w:tc>
          <w:tcPr>
            <w:tcW w:w="1701" w:type="dxa"/>
            <w:vAlign w:val="bottom"/>
          </w:tcPr>
          <w:p w:rsidR="00AE2DEE" w:rsidRPr="00CF3B94" w:rsidRDefault="000C32B6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28321152,2</w:t>
            </w:r>
          </w:p>
        </w:tc>
        <w:tc>
          <w:tcPr>
            <w:tcW w:w="1633" w:type="dxa"/>
            <w:vAlign w:val="bottom"/>
          </w:tcPr>
          <w:p w:rsidR="00AE2DEE" w:rsidRPr="00CF3B94" w:rsidRDefault="00BC4F92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AE2DEE" w:rsidRPr="00CF3B94" w:rsidTr="00B142D4">
        <w:trPr>
          <w:trHeight w:val="276"/>
        </w:trPr>
        <w:tc>
          <w:tcPr>
            <w:tcW w:w="4219" w:type="dxa"/>
          </w:tcPr>
          <w:p w:rsidR="00AE2DEE" w:rsidRPr="00CF3B94" w:rsidRDefault="00AE2DEE" w:rsidP="00AB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F3B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Оказание медицинской помощи застрахованным лицам по программе обязательного медицинского страхования других субъектов </w:t>
            </w:r>
            <w:r w:rsidRPr="00CF3B9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843" w:type="dxa"/>
            <w:vAlign w:val="bottom"/>
          </w:tcPr>
          <w:p w:rsidR="00AE2DEE" w:rsidRPr="00CF3B94" w:rsidRDefault="000C32B6" w:rsidP="00BC4F92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162000,0</w:t>
            </w:r>
          </w:p>
        </w:tc>
        <w:tc>
          <w:tcPr>
            <w:tcW w:w="1701" w:type="dxa"/>
            <w:vAlign w:val="bottom"/>
          </w:tcPr>
          <w:p w:rsidR="00AE2DEE" w:rsidRPr="00CF3B94" w:rsidRDefault="00BC4F92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162000,0</w:t>
            </w:r>
          </w:p>
        </w:tc>
        <w:tc>
          <w:tcPr>
            <w:tcW w:w="1633" w:type="dxa"/>
            <w:vAlign w:val="bottom"/>
          </w:tcPr>
          <w:p w:rsidR="00AE2DEE" w:rsidRPr="00CF3B94" w:rsidRDefault="00BC4F92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0,0</w:t>
            </w:r>
          </w:p>
        </w:tc>
      </w:tr>
      <w:tr w:rsidR="00AE2DEE" w:rsidRPr="00CF3B94" w:rsidTr="00B142D4">
        <w:trPr>
          <w:trHeight w:val="276"/>
        </w:trPr>
        <w:tc>
          <w:tcPr>
            <w:tcW w:w="4219" w:type="dxa"/>
            <w:vAlign w:val="bottom"/>
          </w:tcPr>
          <w:p w:rsidR="00AE2DEE" w:rsidRPr="00CF3B94" w:rsidRDefault="00AE2DEE" w:rsidP="00AB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территориальной программы обязательного медицинского страхования за счет начисленных пеней и штрафов, иных источников доходов</w:t>
            </w:r>
          </w:p>
        </w:tc>
        <w:tc>
          <w:tcPr>
            <w:tcW w:w="1843" w:type="dxa"/>
            <w:vAlign w:val="bottom"/>
          </w:tcPr>
          <w:p w:rsidR="00AE2DEE" w:rsidRPr="00CF3B94" w:rsidRDefault="000C32B6" w:rsidP="00BC4F92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701" w:type="dxa"/>
            <w:vAlign w:val="bottom"/>
          </w:tcPr>
          <w:p w:rsidR="00AE2DEE" w:rsidRPr="00CF3B94" w:rsidRDefault="00BC4F92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6233,3</w:t>
            </w:r>
          </w:p>
        </w:tc>
        <w:tc>
          <w:tcPr>
            <w:tcW w:w="1633" w:type="dxa"/>
            <w:vAlign w:val="bottom"/>
          </w:tcPr>
          <w:p w:rsidR="00AE2DEE" w:rsidRPr="00CF3B94" w:rsidRDefault="00BC4F92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1233,3</w:t>
            </w:r>
          </w:p>
        </w:tc>
      </w:tr>
      <w:tr w:rsidR="00AE2DEE" w:rsidRPr="00CF3B94" w:rsidTr="00B142D4">
        <w:trPr>
          <w:trHeight w:val="468"/>
        </w:trPr>
        <w:tc>
          <w:tcPr>
            <w:tcW w:w="4219" w:type="dxa"/>
            <w:vAlign w:val="bottom"/>
          </w:tcPr>
          <w:p w:rsidR="00AE2DEE" w:rsidRPr="00CF3B94" w:rsidRDefault="00AE2DEE" w:rsidP="00AB0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F3B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843" w:type="dxa"/>
            <w:vAlign w:val="bottom"/>
          </w:tcPr>
          <w:p w:rsidR="00AE2DEE" w:rsidRPr="00CF3B94" w:rsidRDefault="000C32B6" w:rsidP="00BC4F92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vAlign w:val="bottom"/>
          </w:tcPr>
          <w:p w:rsidR="00AE2DEE" w:rsidRPr="00CF3B94" w:rsidRDefault="00BC4F92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86773,6</w:t>
            </w:r>
          </w:p>
        </w:tc>
        <w:tc>
          <w:tcPr>
            <w:tcW w:w="1633" w:type="dxa"/>
            <w:vAlign w:val="bottom"/>
          </w:tcPr>
          <w:p w:rsidR="00AE2DEE" w:rsidRPr="00CF3B94" w:rsidRDefault="00BC4F92" w:rsidP="00BC4F9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85973,6</w:t>
            </w:r>
          </w:p>
        </w:tc>
      </w:tr>
      <w:tr w:rsidR="00AE2DEE" w:rsidRPr="00CF3B94" w:rsidTr="00B142D4">
        <w:trPr>
          <w:trHeight w:val="213"/>
        </w:trPr>
        <w:tc>
          <w:tcPr>
            <w:tcW w:w="4219" w:type="dxa"/>
            <w:vAlign w:val="center"/>
          </w:tcPr>
          <w:p w:rsidR="00AE2DEE" w:rsidRPr="00CF3B94" w:rsidRDefault="00AE2DEE" w:rsidP="000F0A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843" w:type="dxa"/>
            <w:vAlign w:val="bottom"/>
          </w:tcPr>
          <w:p w:rsidR="00AE2DEE" w:rsidRPr="00CF3B94" w:rsidRDefault="000C32B6" w:rsidP="00BC4F92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28733952,2</w:t>
            </w:r>
          </w:p>
        </w:tc>
        <w:tc>
          <w:tcPr>
            <w:tcW w:w="1701" w:type="dxa"/>
            <w:vAlign w:val="bottom"/>
          </w:tcPr>
          <w:p w:rsidR="00AE2DEE" w:rsidRPr="00CF3B94" w:rsidRDefault="00BC4F92" w:rsidP="00BC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28821159,1</w:t>
            </w:r>
          </w:p>
        </w:tc>
        <w:tc>
          <w:tcPr>
            <w:tcW w:w="1633" w:type="dxa"/>
            <w:vAlign w:val="bottom"/>
          </w:tcPr>
          <w:p w:rsidR="00AE2DEE" w:rsidRPr="00CF3B94" w:rsidRDefault="00BC4F92" w:rsidP="00BC4F92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87206,9</w:t>
            </w:r>
          </w:p>
        </w:tc>
      </w:tr>
    </w:tbl>
    <w:p w:rsidR="00FE0A15" w:rsidRPr="00A42D57" w:rsidRDefault="00FE0A15" w:rsidP="00FE0A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77EB2" w:rsidRPr="00D53A2C" w:rsidRDefault="00677EB2" w:rsidP="00677EB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3A2C">
        <w:rPr>
          <w:rFonts w:ascii="Times New Roman" w:eastAsia="Calibri" w:hAnsi="Times New Roman" w:cs="Times New Roman"/>
          <w:b/>
          <w:sz w:val="28"/>
          <w:szCs w:val="28"/>
        </w:rPr>
        <w:t>ИСТОЧНИКИ ВНУТРЕННЕГО ФИНАНСИРОВАНИЯ ДЕФИЦИТА КРАЕВОГО БЮДЖЕТА</w:t>
      </w:r>
    </w:p>
    <w:p w:rsidR="007D6DDE" w:rsidRPr="00D53A2C" w:rsidRDefault="00677EB2" w:rsidP="00BE1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A2C">
        <w:rPr>
          <w:rFonts w:ascii="Times New Roman" w:eastAsia="Calibri" w:hAnsi="Times New Roman" w:cs="Times New Roman"/>
          <w:sz w:val="28"/>
          <w:szCs w:val="28"/>
        </w:rPr>
        <w:t>С</w:t>
      </w:r>
      <w:r w:rsidR="00BE1714" w:rsidRPr="00D53A2C">
        <w:rPr>
          <w:rFonts w:ascii="Times New Roman" w:eastAsia="Calibri" w:hAnsi="Times New Roman" w:cs="Times New Roman"/>
          <w:sz w:val="28"/>
          <w:szCs w:val="28"/>
        </w:rPr>
        <w:t xml:space="preserve">огласно представленному законопроекту </w:t>
      </w:r>
      <w:r w:rsidR="00FE0A15" w:rsidRPr="00D53A2C">
        <w:rPr>
          <w:rFonts w:ascii="Times New Roman" w:eastAsia="Calibri" w:hAnsi="Times New Roman" w:cs="Times New Roman"/>
          <w:sz w:val="28"/>
          <w:szCs w:val="28"/>
        </w:rPr>
        <w:t xml:space="preserve">расходы бюджета ТФОМС </w:t>
      </w:r>
      <w:r w:rsidR="00BE1714" w:rsidRPr="00D53A2C">
        <w:rPr>
          <w:rFonts w:ascii="Times New Roman" w:eastAsia="Calibri" w:hAnsi="Times New Roman" w:cs="Times New Roman"/>
          <w:sz w:val="28"/>
          <w:szCs w:val="28"/>
        </w:rPr>
        <w:t>на 201</w:t>
      </w:r>
      <w:r w:rsidR="00D53A2C" w:rsidRPr="00D53A2C">
        <w:rPr>
          <w:rFonts w:ascii="Times New Roman" w:eastAsia="Calibri" w:hAnsi="Times New Roman" w:cs="Times New Roman"/>
          <w:sz w:val="28"/>
          <w:szCs w:val="28"/>
        </w:rPr>
        <w:t>8</w:t>
      </w:r>
      <w:r w:rsidR="00BE1714" w:rsidRPr="00D53A2C">
        <w:rPr>
          <w:rFonts w:ascii="Times New Roman" w:eastAsia="Calibri" w:hAnsi="Times New Roman" w:cs="Times New Roman"/>
          <w:sz w:val="28"/>
          <w:szCs w:val="28"/>
        </w:rPr>
        <w:t xml:space="preserve"> год превышают доходы на </w:t>
      </w:r>
      <w:r w:rsidR="00D53A2C" w:rsidRPr="00D53A2C">
        <w:rPr>
          <w:rFonts w:ascii="Times New Roman" w:eastAsia="Calibri" w:hAnsi="Times New Roman" w:cs="Times New Roman"/>
          <w:sz w:val="28"/>
          <w:szCs w:val="28"/>
        </w:rPr>
        <w:t>38041,6</w:t>
      </w:r>
      <w:r w:rsidR="00BE1714" w:rsidRPr="00D53A2C">
        <w:rPr>
          <w:rFonts w:ascii="Times New Roman" w:eastAsia="Calibri" w:hAnsi="Times New Roman" w:cs="Times New Roman"/>
          <w:sz w:val="28"/>
          <w:szCs w:val="28"/>
        </w:rPr>
        <w:t xml:space="preserve"> тыс. рублей (законодательно утвержден бездефицитный бюджет).</w:t>
      </w:r>
      <w:r w:rsidRPr="00D53A2C">
        <w:rPr>
          <w:rFonts w:ascii="Times New Roman" w:eastAsia="Calibri" w:hAnsi="Times New Roman" w:cs="Times New Roman"/>
          <w:sz w:val="28"/>
          <w:szCs w:val="28"/>
        </w:rPr>
        <w:t xml:space="preserve"> Источником внутреннего финансирования дефицита бюджета является изменение остатков средств на счетах по учету средств бюджета.</w:t>
      </w:r>
    </w:p>
    <w:p w:rsidR="00677EB2" w:rsidRPr="00535482" w:rsidRDefault="00677EB2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6650" w:rsidRPr="00535482" w:rsidRDefault="008B7F94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5482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8B7F94" w:rsidRPr="00535482" w:rsidRDefault="008B7F94" w:rsidP="008B7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482">
        <w:rPr>
          <w:rFonts w:ascii="Times New Roman" w:eastAsia="Calibri" w:hAnsi="Times New Roman" w:cs="Times New Roman"/>
          <w:sz w:val="28"/>
          <w:szCs w:val="28"/>
        </w:rPr>
        <w:t>1. Законопроект</w:t>
      </w:r>
      <w:r w:rsidR="00533F6B" w:rsidRPr="00535482">
        <w:rPr>
          <w:rFonts w:ascii="Times New Roman" w:eastAsia="Calibri" w:hAnsi="Times New Roman" w:cs="Times New Roman"/>
          <w:sz w:val="28"/>
          <w:szCs w:val="28"/>
        </w:rPr>
        <w:t>ом</w:t>
      </w:r>
      <w:r w:rsidRPr="00535482">
        <w:rPr>
          <w:rFonts w:ascii="Times New Roman" w:eastAsia="Calibri" w:hAnsi="Times New Roman" w:cs="Times New Roman"/>
          <w:sz w:val="28"/>
          <w:szCs w:val="28"/>
        </w:rPr>
        <w:t xml:space="preserve"> предлагает</w:t>
      </w:r>
      <w:r w:rsidR="00533F6B" w:rsidRPr="00535482">
        <w:rPr>
          <w:rFonts w:ascii="Times New Roman" w:eastAsia="Calibri" w:hAnsi="Times New Roman" w:cs="Times New Roman"/>
          <w:sz w:val="28"/>
          <w:szCs w:val="28"/>
        </w:rPr>
        <w:t>ся</w:t>
      </w:r>
      <w:r w:rsidR="00535482" w:rsidRPr="00535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5482">
        <w:rPr>
          <w:rFonts w:ascii="Times New Roman" w:eastAsia="Calibri" w:hAnsi="Times New Roman" w:cs="Times New Roman"/>
          <w:sz w:val="28"/>
          <w:szCs w:val="28"/>
        </w:rPr>
        <w:t>увеличение основных параметров бюджета ТФОМС</w:t>
      </w:r>
      <w:r w:rsidR="002A62EF" w:rsidRPr="00535482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2A7F10" w:rsidRPr="00535482">
        <w:rPr>
          <w:rFonts w:ascii="Times New Roman" w:eastAsia="Calibri" w:hAnsi="Times New Roman" w:cs="Times New Roman"/>
          <w:sz w:val="28"/>
          <w:szCs w:val="28"/>
        </w:rPr>
        <w:t>8</w:t>
      </w:r>
      <w:r w:rsidR="002A62EF" w:rsidRPr="0053548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5354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669A" w:rsidRPr="00A42D57" w:rsidRDefault="008B7F94" w:rsidP="00535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35482">
        <w:rPr>
          <w:rFonts w:ascii="Times New Roman" w:eastAsia="Calibri" w:hAnsi="Times New Roman" w:cs="Times New Roman"/>
          <w:sz w:val="28"/>
          <w:szCs w:val="28"/>
        </w:rPr>
        <w:t xml:space="preserve">по доходам </w:t>
      </w:r>
      <w:r w:rsidR="00B142D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35482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535482" w:rsidRPr="00535482">
        <w:rPr>
          <w:rFonts w:ascii="Times New Roman" w:eastAsia="Calibri" w:hAnsi="Times New Roman" w:cs="Times New Roman"/>
          <w:sz w:val="28"/>
          <w:szCs w:val="28"/>
        </w:rPr>
        <w:t>49165,3</w:t>
      </w:r>
      <w:r w:rsidRPr="00535482">
        <w:rPr>
          <w:rFonts w:ascii="Times New Roman" w:eastAsia="Calibri" w:hAnsi="Times New Roman" w:cs="Times New Roman"/>
          <w:sz w:val="28"/>
          <w:szCs w:val="28"/>
        </w:rPr>
        <w:t xml:space="preserve"> тыс. рублей (с </w:t>
      </w:r>
      <w:r w:rsidR="00535482" w:rsidRPr="00535482">
        <w:rPr>
          <w:rFonts w:ascii="Times New Roman" w:eastAsia="Calibri" w:hAnsi="Times New Roman" w:cs="Times New Roman"/>
          <w:sz w:val="28"/>
          <w:szCs w:val="28"/>
        </w:rPr>
        <w:t>28733952,2</w:t>
      </w:r>
      <w:r w:rsidRPr="00535482">
        <w:rPr>
          <w:rFonts w:ascii="Times New Roman" w:eastAsia="Calibri" w:hAnsi="Times New Roman" w:cs="Times New Roman"/>
          <w:sz w:val="28"/>
          <w:szCs w:val="28"/>
        </w:rPr>
        <w:t xml:space="preserve"> тыс. рублей до </w:t>
      </w:r>
      <w:r w:rsidR="00535482" w:rsidRPr="00535482">
        <w:rPr>
          <w:rFonts w:ascii="Times New Roman" w:eastAsia="Calibri" w:hAnsi="Times New Roman" w:cs="Times New Roman"/>
          <w:sz w:val="28"/>
          <w:szCs w:val="28"/>
        </w:rPr>
        <w:t>28783117,5</w:t>
      </w:r>
      <w:r w:rsidRPr="00535482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1669A" w:rsidRPr="0053548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535482" w:rsidRPr="00535482">
        <w:rPr>
          <w:rFonts w:ascii="Times New Roman" w:eastAsia="Calibri" w:hAnsi="Times New Roman" w:cs="Times New Roman"/>
          <w:sz w:val="28"/>
          <w:szCs w:val="28"/>
        </w:rPr>
        <w:t xml:space="preserve">за счет увеличения поступлений на финансовое обеспечение мероприятий </w:t>
      </w:r>
      <w:r w:rsidR="00283722" w:rsidRPr="00283722">
        <w:rPr>
          <w:rFonts w:ascii="Times New Roman" w:eastAsia="Calibri" w:hAnsi="Times New Roman" w:cs="Times New Roman"/>
          <w:sz w:val="28"/>
          <w:szCs w:val="28"/>
        </w:rPr>
        <w:t xml:space="preserve">от медицинских организаций, страховых медицинских организаций </w:t>
      </w:r>
      <w:r w:rsidR="00535482" w:rsidRPr="00535482">
        <w:rPr>
          <w:rFonts w:ascii="Times New Roman" w:eastAsia="Calibri" w:hAnsi="Times New Roman" w:cs="Times New Roman"/>
          <w:sz w:val="28"/>
          <w:szCs w:val="28"/>
        </w:rPr>
        <w:t>на 49555,</w:t>
      </w:r>
      <w:proofErr w:type="gramStart"/>
      <w:r w:rsidR="00535482" w:rsidRPr="00535482">
        <w:rPr>
          <w:rFonts w:ascii="Times New Roman" w:eastAsia="Calibri" w:hAnsi="Times New Roman" w:cs="Times New Roman"/>
          <w:sz w:val="28"/>
          <w:szCs w:val="28"/>
        </w:rPr>
        <w:t>9  тыс.</w:t>
      </w:r>
      <w:proofErr w:type="gramEnd"/>
      <w:r w:rsidR="00535482" w:rsidRPr="00535482">
        <w:rPr>
          <w:rFonts w:ascii="Times New Roman" w:eastAsia="Calibri" w:hAnsi="Times New Roman" w:cs="Times New Roman"/>
          <w:sz w:val="28"/>
          <w:szCs w:val="28"/>
        </w:rPr>
        <w:t xml:space="preserve"> рублей и запланированных средств, подлежащих возврату в бюджет Федерального фонда обязательного медицинского страхования, от медицинских и страховых медицинских организаций, использованны</w:t>
      </w:r>
      <w:r w:rsidR="00283722">
        <w:rPr>
          <w:rFonts w:ascii="Times New Roman" w:eastAsia="Calibri" w:hAnsi="Times New Roman" w:cs="Times New Roman"/>
          <w:sz w:val="28"/>
          <w:szCs w:val="28"/>
        </w:rPr>
        <w:t>х</w:t>
      </w:r>
      <w:r w:rsidR="00535482" w:rsidRPr="00535482">
        <w:rPr>
          <w:rFonts w:ascii="Times New Roman" w:eastAsia="Calibri" w:hAnsi="Times New Roman" w:cs="Times New Roman"/>
          <w:sz w:val="28"/>
          <w:szCs w:val="28"/>
        </w:rPr>
        <w:t xml:space="preserve"> ими не по целевому назначению, в сумме 4408,4 тыс. рублей.</w:t>
      </w:r>
      <w:r w:rsidR="0053548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535482" w:rsidRPr="00535482">
        <w:rPr>
          <w:rFonts w:ascii="Times New Roman" w:eastAsia="Calibri" w:hAnsi="Times New Roman" w:cs="Times New Roman"/>
          <w:sz w:val="28"/>
          <w:szCs w:val="28"/>
        </w:rPr>
        <w:t>озврат остатка субсидий, субвенций и иных межбюджетных трансфертов в бюджет Федерального фонда обязательного медицинского страхования из бюджет</w:t>
      </w:r>
      <w:r w:rsidR="00B142D4">
        <w:rPr>
          <w:rFonts w:ascii="Times New Roman" w:eastAsia="Calibri" w:hAnsi="Times New Roman" w:cs="Times New Roman"/>
          <w:sz w:val="28"/>
          <w:szCs w:val="28"/>
        </w:rPr>
        <w:t>а</w:t>
      </w:r>
      <w:r w:rsidR="00535482" w:rsidRPr="00535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2D4">
        <w:rPr>
          <w:rFonts w:ascii="Times New Roman" w:eastAsia="Calibri" w:hAnsi="Times New Roman" w:cs="Times New Roman"/>
          <w:sz w:val="28"/>
          <w:szCs w:val="28"/>
        </w:rPr>
        <w:t>ТФОМС</w:t>
      </w:r>
      <w:r w:rsidR="00535482" w:rsidRPr="00535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482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535482" w:rsidRPr="00535482">
        <w:rPr>
          <w:rFonts w:ascii="Times New Roman" w:eastAsia="Calibri" w:hAnsi="Times New Roman" w:cs="Times New Roman"/>
          <w:sz w:val="28"/>
          <w:szCs w:val="28"/>
        </w:rPr>
        <w:t xml:space="preserve"> 4869,7 тыс. рублей</w:t>
      </w:r>
      <w:r w:rsidR="006D7AB2" w:rsidRPr="00607D5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470C" w:rsidRPr="00607D52" w:rsidRDefault="008B7F94" w:rsidP="001347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D52">
        <w:rPr>
          <w:rFonts w:ascii="Times New Roman" w:eastAsia="Calibri" w:hAnsi="Times New Roman" w:cs="Times New Roman"/>
          <w:sz w:val="28"/>
          <w:szCs w:val="28"/>
        </w:rPr>
        <w:t xml:space="preserve">по расходам - на </w:t>
      </w:r>
      <w:r w:rsidR="00607D52" w:rsidRPr="00607D52">
        <w:rPr>
          <w:rFonts w:ascii="Times New Roman" w:eastAsia="Calibri" w:hAnsi="Times New Roman" w:cs="Times New Roman"/>
          <w:sz w:val="28"/>
          <w:szCs w:val="28"/>
        </w:rPr>
        <w:t>87206,9</w:t>
      </w:r>
      <w:r w:rsidRPr="00607D52">
        <w:rPr>
          <w:rFonts w:ascii="Times New Roman" w:eastAsia="Calibri" w:hAnsi="Times New Roman" w:cs="Times New Roman"/>
          <w:sz w:val="28"/>
          <w:szCs w:val="28"/>
        </w:rPr>
        <w:t xml:space="preserve"> тыс. рублей (с </w:t>
      </w:r>
      <w:r w:rsidR="00607D52" w:rsidRPr="00607D52">
        <w:rPr>
          <w:rFonts w:ascii="Times New Roman" w:eastAsia="Calibri" w:hAnsi="Times New Roman" w:cs="Times New Roman"/>
          <w:sz w:val="28"/>
          <w:szCs w:val="28"/>
        </w:rPr>
        <w:t>28733952,2</w:t>
      </w:r>
      <w:r w:rsidRPr="00607D52">
        <w:rPr>
          <w:rFonts w:ascii="Times New Roman" w:eastAsia="Calibri" w:hAnsi="Times New Roman" w:cs="Times New Roman"/>
          <w:sz w:val="28"/>
          <w:szCs w:val="28"/>
        </w:rPr>
        <w:t xml:space="preserve"> тыс. рублей до </w:t>
      </w:r>
      <w:r w:rsidR="00607D52" w:rsidRPr="00607D52">
        <w:rPr>
          <w:rFonts w:ascii="Times New Roman" w:eastAsia="Calibri" w:hAnsi="Times New Roman" w:cs="Times New Roman"/>
          <w:sz w:val="28"/>
          <w:szCs w:val="28"/>
        </w:rPr>
        <w:t>28821159,1</w:t>
      </w:r>
      <w:r w:rsidRPr="00607D52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="0013470C" w:rsidRPr="00607D52">
        <w:rPr>
          <w:rFonts w:ascii="Times New Roman" w:eastAsia="Calibri" w:hAnsi="Times New Roman" w:cs="Times New Roman"/>
          <w:sz w:val="28"/>
          <w:szCs w:val="28"/>
        </w:rPr>
        <w:t>: на</w:t>
      </w:r>
      <w:r w:rsidR="006D7AB2" w:rsidRPr="00607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70C" w:rsidRPr="00607D52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территориальной программы ОМС </w:t>
      </w:r>
      <w:r w:rsidR="00607D52" w:rsidRPr="00607D52">
        <w:rPr>
          <w:rFonts w:ascii="Times New Roman" w:eastAsia="Calibri" w:hAnsi="Times New Roman" w:cs="Times New Roman"/>
          <w:sz w:val="28"/>
          <w:szCs w:val="28"/>
        </w:rPr>
        <w:t>–</w:t>
      </w:r>
      <w:r w:rsidR="0013470C" w:rsidRPr="00607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D52" w:rsidRPr="00607D52">
        <w:rPr>
          <w:rFonts w:ascii="Times New Roman" w:eastAsia="Calibri" w:hAnsi="Times New Roman" w:cs="Times New Roman"/>
          <w:sz w:val="28"/>
          <w:szCs w:val="28"/>
        </w:rPr>
        <w:t>1233,3</w:t>
      </w:r>
      <w:r w:rsidR="0013470C" w:rsidRPr="00607D52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  <w:r w:rsidR="0013470C" w:rsidRPr="00607D52">
        <w:t xml:space="preserve"> </w:t>
      </w:r>
      <w:r w:rsidR="00331215" w:rsidRPr="00607D52">
        <w:rPr>
          <w:rFonts w:ascii="Times New Roman" w:hAnsi="Times New Roman" w:cs="Times New Roman"/>
          <w:sz w:val="28"/>
          <w:szCs w:val="28"/>
        </w:rPr>
        <w:t>на ф</w:t>
      </w:r>
      <w:r w:rsidR="00331215" w:rsidRPr="00607D52">
        <w:rPr>
          <w:rFonts w:ascii="Times New Roman" w:eastAsia="Calibri" w:hAnsi="Times New Roman" w:cs="Times New Roman"/>
          <w:sz w:val="28"/>
          <w:szCs w:val="28"/>
        </w:rPr>
        <w:t xml:space="preserve">инансовое обеспечение мероприятий по организации дополнительного профессионального образования медицинских работников по программам повышения </w:t>
      </w:r>
      <w:r w:rsidR="00331215" w:rsidRPr="00607D5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квалификации, а также по приобретению и проведению ремонта медицинского оборудования </w:t>
      </w:r>
      <w:r w:rsidR="00607D52" w:rsidRPr="00607D52">
        <w:rPr>
          <w:rFonts w:ascii="Times New Roman" w:eastAsia="Calibri" w:hAnsi="Times New Roman" w:cs="Times New Roman"/>
          <w:sz w:val="28"/>
          <w:szCs w:val="28"/>
        </w:rPr>
        <w:t>–</w:t>
      </w:r>
      <w:r w:rsidR="00331215" w:rsidRPr="00607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D52" w:rsidRPr="00607D52">
        <w:rPr>
          <w:rFonts w:ascii="Times New Roman" w:eastAsia="Calibri" w:hAnsi="Times New Roman" w:cs="Times New Roman"/>
          <w:sz w:val="28"/>
          <w:szCs w:val="28"/>
        </w:rPr>
        <w:t>85973,6</w:t>
      </w:r>
      <w:r w:rsidR="00331215" w:rsidRPr="00607D52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331215" w:rsidRPr="00BF107B">
        <w:rPr>
          <w:rFonts w:ascii="Times New Roman" w:eastAsia="Calibri" w:hAnsi="Times New Roman" w:cs="Times New Roman"/>
          <w:sz w:val="28"/>
          <w:szCs w:val="28"/>
        </w:rPr>
        <w:t xml:space="preserve">(за счет остатка средств на счете ТФОМС на начало года </w:t>
      </w:r>
      <w:r w:rsidR="00BF107B" w:rsidRPr="00BF107B">
        <w:rPr>
          <w:rFonts w:ascii="Times New Roman" w:eastAsia="Calibri" w:hAnsi="Times New Roman" w:cs="Times New Roman"/>
          <w:sz w:val="28"/>
          <w:szCs w:val="28"/>
        </w:rPr>
        <w:t>–</w:t>
      </w:r>
      <w:r w:rsidR="00331215" w:rsidRPr="00BF1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07B" w:rsidRPr="00BF107B">
        <w:rPr>
          <w:rFonts w:ascii="Times New Roman" w:eastAsia="Calibri" w:hAnsi="Times New Roman" w:cs="Times New Roman"/>
          <w:sz w:val="28"/>
          <w:szCs w:val="28"/>
        </w:rPr>
        <w:t>36417,7</w:t>
      </w:r>
      <w:r w:rsidR="00331215" w:rsidRPr="00BF107B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331215" w:rsidRPr="00607D52">
        <w:rPr>
          <w:rFonts w:ascii="Times New Roman" w:eastAsia="Calibri" w:hAnsi="Times New Roman" w:cs="Times New Roman"/>
          <w:sz w:val="28"/>
          <w:szCs w:val="28"/>
        </w:rPr>
        <w:t>и неналоговых поступлений</w:t>
      </w:r>
      <w:r w:rsidR="00090C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D52" w:rsidRPr="00607D52">
        <w:rPr>
          <w:rFonts w:ascii="Times New Roman" w:eastAsia="Calibri" w:hAnsi="Times New Roman" w:cs="Times New Roman"/>
          <w:sz w:val="28"/>
          <w:szCs w:val="28"/>
        </w:rPr>
        <w:t>–</w:t>
      </w:r>
      <w:r w:rsidR="00331215" w:rsidRPr="00607D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7D52" w:rsidRPr="00607D52">
        <w:rPr>
          <w:rFonts w:ascii="Times New Roman" w:eastAsia="Calibri" w:hAnsi="Times New Roman" w:cs="Times New Roman"/>
          <w:sz w:val="28"/>
          <w:szCs w:val="28"/>
        </w:rPr>
        <w:t>49555,9</w:t>
      </w:r>
      <w:r w:rsidR="00331215" w:rsidRPr="00607D52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8B7F94" w:rsidRPr="00B3778A" w:rsidRDefault="00BF107B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B7F94" w:rsidRPr="00B3778A">
        <w:rPr>
          <w:rFonts w:ascii="Times New Roman" w:eastAsia="Calibri" w:hAnsi="Times New Roman" w:cs="Times New Roman"/>
          <w:sz w:val="28"/>
          <w:szCs w:val="28"/>
        </w:rPr>
        <w:t xml:space="preserve"> связи с превышением расходов над доходами размер дефицита составит </w:t>
      </w:r>
      <w:r w:rsidR="00B3778A" w:rsidRPr="00B3778A">
        <w:rPr>
          <w:rFonts w:ascii="Times New Roman" w:eastAsia="Calibri" w:hAnsi="Times New Roman" w:cs="Times New Roman"/>
          <w:sz w:val="28"/>
          <w:szCs w:val="28"/>
        </w:rPr>
        <w:t>38041,6</w:t>
      </w:r>
      <w:r w:rsidR="008B7F94" w:rsidRPr="00B3778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r w:rsidR="006D7AB2" w:rsidRPr="00B3778A">
        <w:t xml:space="preserve"> </w:t>
      </w:r>
      <w:r w:rsidR="006D7AB2" w:rsidRPr="00B3778A">
        <w:rPr>
          <w:rFonts w:ascii="Times New Roman" w:eastAsia="Calibri" w:hAnsi="Times New Roman" w:cs="Times New Roman"/>
          <w:sz w:val="28"/>
          <w:szCs w:val="28"/>
        </w:rPr>
        <w:t>Покрытие обеспечивается за счет остатка средств на счете ТФОМС по состоянию на 01.01.201</w:t>
      </w:r>
      <w:r w:rsidR="004269BB" w:rsidRPr="00B3778A">
        <w:rPr>
          <w:rFonts w:ascii="Times New Roman" w:eastAsia="Calibri" w:hAnsi="Times New Roman" w:cs="Times New Roman"/>
          <w:sz w:val="28"/>
          <w:szCs w:val="28"/>
        </w:rPr>
        <w:t>8</w:t>
      </w:r>
      <w:r w:rsidR="006D7AB2" w:rsidRPr="00B377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F94" w:rsidRDefault="002A62EF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D57">
        <w:rPr>
          <w:rFonts w:ascii="Times New Roman" w:eastAsia="Calibri" w:hAnsi="Times New Roman" w:cs="Times New Roman"/>
          <w:sz w:val="28"/>
          <w:szCs w:val="28"/>
        </w:rPr>
        <w:t>2. Основные параметры  бюджета ТФОМС на плановый период 201</w:t>
      </w:r>
      <w:r w:rsidR="00A42D57" w:rsidRPr="00A42D57">
        <w:rPr>
          <w:rFonts w:ascii="Times New Roman" w:eastAsia="Calibri" w:hAnsi="Times New Roman" w:cs="Times New Roman"/>
          <w:sz w:val="28"/>
          <w:szCs w:val="28"/>
        </w:rPr>
        <w:t>9</w:t>
      </w:r>
      <w:r w:rsidRPr="00A42D57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A42D57" w:rsidRPr="00A42D57">
        <w:rPr>
          <w:rFonts w:ascii="Times New Roman" w:eastAsia="Calibri" w:hAnsi="Times New Roman" w:cs="Times New Roman"/>
          <w:sz w:val="28"/>
          <w:szCs w:val="28"/>
        </w:rPr>
        <w:t>20</w:t>
      </w:r>
      <w:r w:rsidRPr="00A42D57">
        <w:rPr>
          <w:rFonts w:ascii="Times New Roman" w:eastAsia="Calibri" w:hAnsi="Times New Roman" w:cs="Times New Roman"/>
          <w:sz w:val="28"/>
          <w:szCs w:val="28"/>
        </w:rPr>
        <w:t xml:space="preserve"> годов оставлены без изменений.</w:t>
      </w:r>
    </w:p>
    <w:p w:rsidR="00BF107B" w:rsidRPr="00A42D57" w:rsidRDefault="00BF107B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BF107B">
        <w:t xml:space="preserve"> </w:t>
      </w:r>
      <w:r w:rsidR="00926D19" w:rsidRPr="00926D19">
        <w:rPr>
          <w:rFonts w:ascii="Times New Roman" w:hAnsi="Times New Roman" w:cs="Times New Roman"/>
          <w:sz w:val="28"/>
          <w:szCs w:val="28"/>
        </w:rPr>
        <w:t>О</w:t>
      </w:r>
      <w:r w:rsidRPr="00BF107B">
        <w:rPr>
          <w:rFonts w:ascii="Times New Roman" w:eastAsia="Calibri" w:hAnsi="Times New Roman" w:cs="Times New Roman"/>
          <w:sz w:val="28"/>
          <w:szCs w:val="28"/>
        </w:rPr>
        <w:t>бщий размер нормированного страхового запаса на 2018 год и плановый период 2019 и 2020 годов устанавливается с увеличением по сравнению с законодательно утвержденным на 695711,0 тыс. рублей до 3076640,0 тыс. рублей (2380929,0 тыс. рублей).</w:t>
      </w:r>
    </w:p>
    <w:p w:rsidR="002A62EF" w:rsidRPr="00A42D57" w:rsidRDefault="002A62EF" w:rsidP="00677E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765" w:rsidRPr="006942E5" w:rsidRDefault="001B7765" w:rsidP="001B77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D57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</w:t>
      </w:r>
      <w:r w:rsidR="00FA5D99" w:rsidRPr="00A42D57">
        <w:rPr>
          <w:rFonts w:ascii="Times New Roman" w:eastAsia="Calibri" w:hAnsi="Times New Roman" w:cs="Times New Roman"/>
          <w:sz w:val="28"/>
          <w:szCs w:val="28"/>
        </w:rPr>
        <w:t xml:space="preserve">полагает возможным принять </w:t>
      </w:r>
      <w:r w:rsidR="008C0A4F" w:rsidRPr="00A42D57">
        <w:rPr>
          <w:rFonts w:ascii="Times New Roman" w:eastAsia="Calibri" w:hAnsi="Times New Roman" w:cs="Times New Roman"/>
          <w:sz w:val="28"/>
          <w:szCs w:val="28"/>
        </w:rPr>
        <w:t xml:space="preserve">к рассмотрению на очередном заседании Законодательного Собрания Приморского края </w:t>
      </w:r>
      <w:r w:rsidRPr="00A42D57">
        <w:rPr>
          <w:rFonts w:ascii="Times New Roman" w:eastAsia="Calibri" w:hAnsi="Times New Roman" w:cs="Times New Roman"/>
          <w:sz w:val="28"/>
          <w:szCs w:val="28"/>
        </w:rPr>
        <w:t xml:space="preserve">проект закона Приморского края </w:t>
      </w:r>
      <w:r w:rsidR="006942E5" w:rsidRPr="00A42D57">
        <w:rPr>
          <w:rFonts w:ascii="Times New Roman" w:eastAsia="Calibri" w:hAnsi="Times New Roman" w:cs="Times New Roman"/>
          <w:sz w:val="28"/>
          <w:szCs w:val="28"/>
        </w:rPr>
        <w:t>"</w:t>
      </w:r>
      <w:r w:rsidRPr="00A42D57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Закон Приморского края </w:t>
      </w:r>
      <w:r w:rsidR="006942E5" w:rsidRPr="00A42D57">
        <w:rPr>
          <w:rFonts w:ascii="Times New Roman" w:eastAsia="Calibri" w:hAnsi="Times New Roman" w:cs="Times New Roman"/>
          <w:sz w:val="28"/>
          <w:szCs w:val="28"/>
        </w:rPr>
        <w:t>"</w:t>
      </w:r>
      <w:r w:rsidRPr="00A42D57">
        <w:rPr>
          <w:rFonts w:ascii="Times New Roman" w:eastAsia="Calibri" w:hAnsi="Times New Roman" w:cs="Times New Roman"/>
          <w:sz w:val="28"/>
          <w:szCs w:val="28"/>
        </w:rPr>
        <w:t>О бюджете территориального фонда обязательного медицинского страхования Приморского края на 201</w:t>
      </w:r>
      <w:r w:rsidR="00A42D57" w:rsidRPr="00A42D57">
        <w:rPr>
          <w:rFonts w:ascii="Times New Roman" w:eastAsia="Calibri" w:hAnsi="Times New Roman" w:cs="Times New Roman"/>
          <w:sz w:val="28"/>
          <w:szCs w:val="28"/>
        </w:rPr>
        <w:t>8</w:t>
      </w:r>
      <w:r w:rsidRPr="00A42D5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942E5" w:rsidRPr="00A42D57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 201</w:t>
      </w:r>
      <w:r w:rsidR="00A42D57" w:rsidRPr="00A42D57">
        <w:rPr>
          <w:rFonts w:ascii="Times New Roman" w:eastAsia="Calibri" w:hAnsi="Times New Roman" w:cs="Times New Roman"/>
          <w:sz w:val="28"/>
          <w:szCs w:val="28"/>
        </w:rPr>
        <w:t>9</w:t>
      </w:r>
      <w:r w:rsidR="006942E5" w:rsidRPr="00A42D57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A42D57" w:rsidRPr="00A42D57">
        <w:rPr>
          <w:rFonts w:ascii="Times New Roman" w:eastAsia="Calibri" w:hAnsi="Times New Roman" w:cs="Times New Roman"/>
          <w:sz w:val="28"/>
          <w:szCs w:val="28"/>
        </w:rPr>
        <w:t>20</w:t>
      </w:r>
      <w:r w:rsidR="006942E5" w:rsidRPr="00A42D57">
        <w:rPr>
          <w:rFonts w:ascii="Times New Roman" w:eastAsia="Calibri" w:hAnsi="Times New Roman" w:cs="Times New Roman"/>
          <w:sz w:val="28"/>
          <w:szCs w:val="28"/>
        </w:rPr>
        <w:t xml:space="preserve"> годов"</w:t>
      </w:r>
      <w:r w:rsidR="00FA5D99" w:rsidRPr="00A42D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7765" w:rsidRDefault="001B7765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1EF3" w:rsidRPr="006942E5" w:rsidRDefault="00091EF3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5D99" w:rsidRPr="006942E5" w:rsidRDefault="00FA5D99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765" w:rsidRPr="006942E5" w:rsidRDefault="00A42D57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="001B7765" w:rsidRPr="006942E5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1B7765" w:rsidRPr="006942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7765" w:rsidRPr="001B7765" w:rsidRDefault="001B7765" w:rsidP="001B77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                            </w:t>
      </w:r>
      <w:r w:rsidR="00B01CF9" w:rsidRPr="006942E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942E5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42D57">
        <w:rPr>
          <w:rFonts w:ascii="Times New Roman" w:eastAsia="Calibri" w:hAnsi="Times New Roman" w:cs="Times New Roman"/>
          <w:sz w:val="28"/>
          <w:szCs w:val="28"/>
        </w:rPr>
        <w:t>В.В. Волкова</w:t>
      </w:r>
    </w:p>
    <w:p w:rsidR="001B7765" w:rsidRPr="00677EB2" w:rsidRDefault="001B7765" w:rsidP="00677E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7EB2" w:rsidRPr="00677EB2" w:rsidRDefault="00677EB2" w:rsidP="00677E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1714" w:rsidRPr="00FE0A15" w:rsidRDefault="00BE1714" w:rsidP="00BE17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E1714" w:rsidRPr="00FE0A15" w:rsidSect="0053347C">
      <w:headerReference w:type="default" r:id="rId8"/>
      <w:pgSz w:w="11906" w:h="16838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1B" w:rsidRDefault="004F501B" w:rsidP="0053347C">
      <w:pPr>
        <w:spacing w:after="0" w:line="240" w:lineRule="auto"/>
      </w:pPr>
      <w:r>
        <w:separator/>
      </w:r>
    </w:p>
  </w:endnote>
  <w:endnote w:type="continuationSeparator" w:id="0">
    <w:p w:rsidR="004F501B" w:rsidRDefault="004F501B" w:rsidP="0053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1B" w:rsidRDefault="004F501B" w:rsidP="0053347C">
      <w:pPr>
        <w:spacing w:after="0" w:line="240" w:lineRule="auto"/>
      </w:pPr>
      <w:r>
        <w:separator/>
      </w:r>
    </w:p>
  </w:footnote>
  <w:footnote w:type="continuationSeparator" w:id="0">
    <w:p w:rsidR="004F501B" w:rsidRDefault="004F501B" w:rsidP="0053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757404"/>
      <w:docPartObj>
        <w:docPartGallery w:val="Page Numbers (Top of Page)"/>
        <w:docPartUnique/>
      </w:docPartObj>
    </w:sdtPr>
    <w:sdtEndPr/>
    <w:sdtContent>
      <w:p w:rsidR="004F501B" w:rsidRDefault="004F50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52E">
          <w:rPr>
            <w:noProof/>
          </w:rPr>
          <w:t>5</w:t>
        </w:r>
        <w:r>
          <w:fldChar w:fldCharType="end"/>
        </w:r>
      </w:p>
    </w:sdtContent>
  </w:sdt>
  <w:p w:rsidR="004F501B" w:rsidRDefault="004F50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A2"/>
    <w:rsid w:val="0000030D"/>
    <w:rsid w:val="00034B1D"/>
    <w:rsid w:val="00051027"/>
    <w:rsid w:val="00052ABC"/>
    <w:rsid w:val="00053293"/>
    <w:rsid w:val="000568ED"/>
    <w:rsid w:val="0006500F"/>
    <w:rsid w:val="00082B59"/>
    <w:rsid w:val="00090C3C"/>
    <w:rsid w:val="00091E59"/>
    <w:rsid w:val="00091EF3"/>
    <w:rsid w:val="000C32B6"/>
    <w:rsid w:val="000F0A41"/>
    <w:rsid w:val="0013068F"/>
    <w:rsid w:val="0013470C"/>
    <w:rsid w:val="00156A2E"/>
    <w:rsid w:val="001848A2"/>
    <w:rsid w:val="00192C2B"/>
    <w:rsid w:val="001B7765"/>
    <w:rsid w:val="001D3345"/>
    <w:rsid w:val="001E5C4A"/>
    <w:rsid w:val="001F4FAD"/>
    <w:rsid w:val="002006ED"/>
    <w:rsid w:val="0021669A"/>
    <w:rsid w:val="00233A18"/>
    <w:rsid w:val="00253E55"/>
    <w:rsid w:val="00283722"/>
    <w:rsid w:val="002A4A9D"/>
    <w:rsid w:val="002A62EF"/>
    <w:rsid w:val="002A7F10"/>
    <w:rsid w:val="002C3FDC"/>
    <w:rsid w:val="002F733C"/>
    <w:rsid w:val="00304CE3"/>
    <w:rsid w:val="00331215"/>
    <w:rsid w:val="00336650"/>
    <w:rsid w:val="00345F11"/>
    <w:rsid w:val="00364DDF"/>
    <w:rsid w:val="0037662D"/>
    <w:rsid w:val="00381CA1"/>
    <w:rsid w:val="00396BD5"/>
    <w:rsid w:val="003A57DF"/>
    <w:rsid w:val="003B4F1B"/>
    <w:rsid w:val="003D6EF2"/>
    <w:rsid w:val="003F1E14"/>
    <w:rsid w:val="00406FFF"/>
    <w:rsid w:val="004269BB"/>
    <w:rsid w:val="00440F41"/>
    <w:rsid w:val="00452CC1"/>
    <w:rsid w:val="004C5B95"/>
    <w:rsid w:val="004F501B"/>
    <w:rsid w:val="00511C15"/>
    <w:rsid w:val="0053347C"/>
    <w:rsid w:val="00533F6B"/>
    <w:rsid w:val="00535482"/>
    <w:rsid w:val="00541F33"/>
    <w:rsid w:val="0057528D"/>
    <w:rsid w:val="005D6BA3"/>
    <w:rsid w:val="005E0BAF"/>
    <w:rsid w:val="00607D52"/>
    <w:rsid w:val="00636FE9"/>
    <w:rsid w:val="00645645"/>
    <w:rsid w:val="00666ABF"/>
    <w:rsid w:val="00677EB2"/>
    <w:rsid w:val="0068502F"/>
    <w:rsid w:val="006942E5"/>
    <w:rsid w:val="006B6BF4"/>
    <w:rsid w:val="006D7AB2"/>
    <w:rsid w:val="00707747"/>
    <w:rsid w:val="00732395"/>
    <w:rsid w:val="00732B90"/>
    <w:rsid w:val="00770CD6"/>
    <w:rsid w:val="00777A90"/>
    <w:rsid w:val="0078785C"/>
    <w:rsid w:val="007A43BD"/>
    <w:rsid w:val="007D6DDE"/>
    <w:rsid w:val="007F15E5"/>
    <w:rsid w:val="007F552E"/>
    <w:rsid w:val="00806534"/>
    <w:rsid w:val="00810638"/>
    <w:rsid w:val="008503EA"/>
    <w:rsid w:val="00876471"/>
    <w:rsid w:val="008A7F57"/>
    <w:rsid w:val="008B7F94"/>
    <w:rsid w:val="008C0A4F"/>
    <w:rsid w:val="008D2B27"/>
    <w:rsid w:val="008E7FFB"/>
    <w:rsid w:val="008F5F91"/>
    <w:rsid w:val="009121E6"/>
    <w:rsid w:val="00926D19"/>
    <w:rsid w:val="00944B5F"/>
    <w:rsid w:val="009C25B8"/>
    <w:rsid w:val="009D4E5A"/>
    <w:rsid w:val="009D686D"/>
    <w:rsid w:val="00A42D57"/>
    <w:rsid w:val="00A57F95"/>
    <w:rsid w:val="00A77440"/>
    <w:rsid w:val="00AB0F56"/>
    <w:rsid w:val="00AB5B2C"/>
    <w:rsid w:val="00AD336A"/>
    <w:rsid w:val="00AE2DEE"/>
    <w:rsid w:val="00AF5626"/>
    <w:rsid w:val="00B01CF9"/>
    <w:rsid w:val="00B142D4"/>
    <w:rsid w:val="00B3778A"/>
    <w:rsid w:val="00B56D1F"/>
    <w:rsid w:val="00B66A2C"/>
    <w:rsid w:val="00B722FB"/>
    <w:rsid w:val="00B91328"/>
    <w:rsid w:val="00BA1882"/>
    <w:rsid w:val="00BC4F92"/>
    <w:rsid w:val="00BC78D3"/>
    <w:rsid w:val="00BE1714"/>
    <w:rsid w:val="00BE2C7C"/>
    <w:rsid w:val="00BF107B"/>
    <w:rsid w:val="00C22115"/>
    <w:rsid w:val="00C2730A"/>
    <w:rsid w:val="00CB55A8"/>
    <w:rsid w:val="00CF096A"/>
    <w:rsid w:val="00CF3B94"/>
    <w:rsid w:val="00D53A2C"/>
    <w:rsid w:val="00D8019C"/>
    <w:rsid w:val="00D87C3B"/>
    <w:rsid w:val="00D96765"/>
    <w:rsid w:val="00DA3DB1"/>
    <w:rsid w:val="00DA6EBE"/>
    <w:rsid w:val="00DB153C"/>
    <w:rsid w:val="00DB1FE4"/>
    <w:rsid w:val="00DD4877"/>
    <w:rsid w:val="00DD4D2D"/>
    <w:rsid w:val="00E04D73"/>
    <w:rsid w:val="00E14162"/>
    <w:rsid w:val="00E30E03"/>
    <w:rsid w:val="00EA19E7"/>
    <w:rsid w:val="00EA5EA3"/>
    <w:rsid w:val="00EB72C9"/>
    <w:rsid w:val="00F11485"/>
    <w:rsid w:val="00F1327C"/>
    <w:rsid w:val="00F14E21"/>
    <w:rsid w:val="00F911B3"/>
    <w:rsid w:val="00FA5D99"/>
    <w:rsid w:val="00FB29F9"/>
    <w:rsid w:val="00FC4770"/>
    <w:rsid w:val="00FC7BFD"/>
    <w:rsid w:val="00FE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235B9-532A-4102-8413-8C1D5C54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347C"/>
  </w:style>
  <w:style w:type="paragraph" w:styleId="a7">
    <w:name w:val="footer"/>
    <w:basedOn w:val="a"/>
    <w:link w:val="a8"/>
    <w:uiPriority w:val="99"/>
    <w:unhideWhenUsed/>
    <w:rsid w:val="00533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347C"/>
  </w:style>
  <w:style w:type="paragraph" w:customStyle="1" w:styleId="ConsPlusNormal">
    <w:name w:val="ConsPlusNormal"/>
    <w:rsid w:val="00B56D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paragraph" w:styleId="a9">
    <w:name w:val="List Paragraph"/>
    <w:basedOn w:val="a"/>
    <w:uiPriority w:val="34"/>
    <w:qFormat/>
    <w:rsid w:val="008B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B639AECADE33DBE43CF5756804EA04C4D5F4CAC15CFE0F9DD2FD35B63ED313DCFD9DED6E4A7830DBCC5C18s1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6474F-DE5E-4CC4-A6E2-4EFBBFC1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Каролина Н. Завертайло</dc:creator>
  <cp:lastModifiedBy>Светалана В. Фефелова</cp:lastModifiedBy>
  <cp:revision>18</cp:revision>
  <cp:lastPrinted>2018-05-08T05:07:00Z</cp:lastPrinted>
  <dcterms:created xsi:type="dcterms:W3CDTF">2018-05-08T01:49:00Z</dcterms:created>
  <dcterms:modified xsi:type="dcterms:W3CDTF">2018-12-12T03:48:00Z</dcterms:modified>
</cp:coreProperties>
</file>