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E1" w:rsidRDefault="000177E1" w:rsidP="00E95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177E1" w:rsidRPr="000177E1" w:rsidTr="000177E1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КОНТРОЛЬНО</w:t>
            </w:r>
            <w:r w:rsidR="00BD3D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–</w:t>
            </w:r>
            <w:r w:rsidRPr="000177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СЧЕТНАЯ ПАЛАТА ПРИМОРСКОГО КРАЯ </w:t>
            </w:r>
          </w:p>
        </w:tc>
      </w:tr>
    </w:tbl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ЗАКЛЮЧЕНИЕ </w:t>
      </w: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</w:t>
      </w:r>
      <w:r w:rsidR="00BD3D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счетной палаты Приморского края</w:t>
      </w: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проект закона Приморского края </w:t>
      </w:r>
      <w:r w:rsidR="00C54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краевом бюджете на 2014 год и плановый период 2015 и 2016 годов</w:t>
      </w:r>
      <w:r w:rsidR="00C54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B5A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587B5A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коллегией 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</w:t>
      </w: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Приморского края </w:t>
      </w: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r w:rsidR="00DA2E77">
        <w:rPr>
          <w:rFonts w:ascii="Times New Roman" w:eastAsia="Times New Roman" w:hAnsi="Times New Roman" w:cs="Times New Roman"/>
          <w:sz w:val="28"/>
          <w:szCs w:val="28"/>
          <w:lang w:eastAsia="ru-RU"/>
        </w:rPr>
        <w:t>05.11.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</w:t>
      </w:r>
      <w:r w:rsidR="00DA2E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B5A" w:rsidRDefault="00587B5A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B5A" w:rsidRDefault="00587B5A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B5A" w:rsidRPr="000177E1" w:rsidRDefault="00587B5A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Владивосток</w:t>
      </w: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год</w:t>
      </w:r>
    </w:p>
    <w:p w:rsidR="00791244" w:rsidRDefault="00791244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846"/>
        <w:gridCol w:w="7925"/>
        <w:gridCol w:w="1019"/>
      </w:tblGrid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положения…………………………………………………..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0B3FBC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587B5A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прогноза основных показателей социально</w:t>
            </w:r>
            <w:r w:rsidR="00BD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 Приморского края ……………………</w:t>
            </w:r>
            <w:r w:rsidR="000B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0B3FBC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587B5A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проекта закона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краевом бюджете на 2014 год и плановый период 2015 и 2016 годов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………………...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0B3FBC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587B5A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……………………………………………………………………..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0B3FBC" w:rsidP="003E6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6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доходы………………………………...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93F83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………………………………………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93F83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587B5A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РАСХОДЫ……………………………………………………….....</w:t>
            </w:r>
          </w:p>
          <w:p w:rsidR="000177E1" w:rsidRPr="000177E1" w:rsidRDefault="000177E1" w:rsidP="00017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93F83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01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……………………..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E728D9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02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E728D9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03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………………………………………………………..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E728D9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04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E728D9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.4.1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фонд Приморского края……………………………….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E728D9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05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="00BD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E728D9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60897"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06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……………………….….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E6324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07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……………………………………..…….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E6324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08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………………………..….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E6324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09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E6324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10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E6324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11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…………………….…..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E6324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12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………………….….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E6324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13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……………………………………………………………….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E6324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 14 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  <w:r w:rsidR="00C5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………………………………………………………..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AE6324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программы Приморского края………………...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220689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60897"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587B5A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 дефицита краевого бюджета…………………………………………………………..…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220689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587B5A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долг Приморского края………………………</w:t>
            </w:r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220689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60897"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177E1" w:rsidRPr="000177E1" w:rsidTr="00A93F83">
        <w:tc>
          <w:tcPr>
            <w:tcW w:w="846" w:type="dxa"/>
            <w:shd w:val="clear" w:color="auto" w:fill="auto"/>
          </w:tcPr>
          <w:p w:rsidR="000177E1" w:rsidRPr="00587B5A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58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ВЫВОДЫ…………………………………………………………...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0177E1" w:rsidRPr="00637BF0" w:rsidRDefault="00220689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60897" w:rsidRPr="0063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177E1" w:rsidRPr="000177E1" w:rsidRDefault="000177E1" w:rsidP="000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E1" w:rsidRDefault="000177E1" w:rsidP="0001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5A" w:rsidRDefault="00587B5A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24" w:rsidRDefault="00AE6324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24" w:rsidRDefault="00AE6324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24" w:rsidRDefault="00AE6324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24" w:rsidRDefault="00AE6324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8D" w:rsidRDefault="008B2C8D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8D" w:rsidRDefault="008B2C8D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Приморского края на проект закона Приморского края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краевом бюджете на 2014 год и плановый период 2015 и 2016 годов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Заключение) подготовлено в соответствии с Бюджетным кодексом Российской Федерации, законами Приморского края от 02.08.2005 № 271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устройстве, бюджетном процессе и межбюджетных отношениях в Приморском крае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04.08.2011 № 795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Приморского края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краевом бюджете на 2014 год и плановый период 2015 и 2016 годов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законопроект) внесен Губернатором Приморского края в срок, установленный статьей 66 Закона Приморского края от 02.08.2005 № 271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устройстве, бюджетном процессе и межбюджетных отношениях в Приморском крае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основных показателей и характеристик (прил</w:t>
      </w:r>
      <w:r w:rsidR="008E7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ожений) краевого бюджета на 2014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8E7EF4">
        <w:rPr>
          <w:rFonts w:ascii="Times New Roman" w:eastAsia="Times New Roman" w:hAnsi="Times New Roman" w:cs="Times New Roman"/>
          <w:sz w:val="28"/>
          <w:szCs w:val="28"/>
          <w:lang w:eastAsia="ru-RU"/>
        </w:rPr>
        <w:t>5 и 2016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представляемых для рассмотрения и утверждения в</w:t>
      </w:r>
      <w:r w:rsidR="005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законопроекте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документов и материалов, представленных одновременно с законопроектом, соответствуют статьям 64 и 66 вышеуказанного закона Приморского края. </w:t>
      </w: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 учтены основные положения Бюджетного послания Президента Российской Федерации о бюджетной политике в 2014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годах, проанализированы основные направления бюджетной и налоговой политики Приморского края на 2014 год и на плановый период 2015 и 2016 годов, предварительные итоги социально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Приморского края за 9 месяцев 2013 года и ожидаемые итоги социально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Приморского края в 2013 году, показатели прогноза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Приморского края на 2014 год и плановый период 2015 и 2016 годов, использованы материалы контрольных и экспертно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 мероприятий, проведенных 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Приморского края.</w:t>
      </w: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3074A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Параметры прогноза основных показателей социально</w:t>
      </w:r>
      <w:r w:rsidR="00BD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3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развития Приморского края</w:t>
      </w:r>
    </w:p>
    <w:p w:rsidR="001C61A0" w:rsidRDefault="001C61A0" w:rsidP="001C6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F65">
        <w:rPr>
          <w:rFonts w:ascii="Times New Roman" w:eastAsia="Calibri" w:hAnsi="Times New Roman" w:cs="Times New Roman"/>
          <w:sz w:val="28"/>
          <w:szCs w:val="28"/>
        </w:rPr>
        <w:t>Прогноз социально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37F65">
        <w:rPr>
          <w:rFonts w:ascii="Times New Roman" w:eastAsia="Calibri" w:hAnsi="Times New Roman" w:cs="Times New Roman"/>
          <w:sz w:val="28"/>
          <w:szCs w:val="28"/>
        </w:rPr>
        <w:t>экономического развития является важной составляющей общей стратегии и концепции развития Приморского края и основой при формировании краевого бюджета на очередной финансовый год.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>Прогноз социально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Приморского края на 2014 и плановый период 2015 и 2016 годов </w:t>
      </w:r>
      <w:r w:rsidR="001C61A0">
        <w:rPr>
          <w:rFonts w:ascii="Times New Roman" w:eastAsia="Calibri" w:hAnsi="Times New Roman" w:cs="Times New Roman"/>
          <w:sz w:val="28"/>
          <w:szCs w:val="28"/>
        </w:rPr>
        <w:t xml:space="preserve">(далее - Прогноз) </w:t>
      </w:r>
      <w:r w:rsidRPr="0003074A">
        <w:rPr>
          <w:rFonts w:ascii="Times New Roman" w:eastAsia="Calibri" w:hAnsi="Times New Roman" w:cs="Times New Roman"/>
          <w:sz w:val="28"/>
          <w:szCs w:val="28"/>
        </w:rPr>
        <w:t>утвержден распоряжением Администрации Приморского края от 11.09.2013 № 299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03074A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Разработка сценарных условий и основных параметров прогноза социально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Приморского края на 2014 год и плановый период 2015 и 2016 годов осуществлялась Администрацией Приморского края в двух вариантах развития экономики с учетом итогов </w:t>
      </w:r>
      <w:r w:rsidRPr="00587B5A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587B5A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в 2012 году, оценки ожидаемых результатов 2013 года и тенденций развития экономики и социальной сферы в 2014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2016 годах.</w:t>
      </w:r>
      <w:proofErr w:type="gramEnd"/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lastRenderedPageBreak/>
        <w:t>Контрольно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счетной палатой Приморского края анализировались показатели, предусмотренные на 2014 год и плановый период 2015 и 2016 годов, по 1 варианту развития экономики (консервативный).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074A">
        <w:rPr>
          <w:rFonts w:ascii="Times New Roman" w:eastAsia="Calibri" w:hAnsi="Times New Roman" w:cs="Times New Roman"/>
          <w:b/>
          <w:sz w:val="28"/>
          <w:szCs w:val="28"/>
        </w:rPr>
        <w:t>Общеэкономические тенденции</w:t>
      </w:r>
    </w:p>
    <w:p w:rsid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Администрации Приморского края, представленных на диаграмме, отмечается </w:t>
      </w:r>
      <w:r w:rsidRPr="00587B5A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индекса промышленного производства.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По итогам 2013 года индекс промышленного производства оценочно составит 105,0 % относительно 2012 года, в том числе: в добыче полезных ископаемых – 101,3 %; в обрабатывающих производствах – 106,6 %; в производстве и распределении электроэнергии, газа и воды – 102,6 %. По Прогнозу в 2014 году индекс промышленного производства планируется 103,6 %, в 2015 и 2016 годах – на уровне 104,0 %. </w:t>
      </w:r>
      <w:proofErr w:type="gramEnd"/>
    </w:p>
    <w:p w:rsidR="0003074A" w:rsidRPr="0003074A" w:rsidRDefault="0003074A" w:rsidP="0003074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2686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>По ряду основных отраслей экономики за период 2011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2012 годы, а также по оценке на 2013 год и прогнозу на 2014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2016 годы наблюдается рост</w:t>
      </w:r>
      <w:r w:rsidR="002331B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3074A">
        <w:rPr>
          <w:rFonts w:ascii="Times New Roman" w:eastAsia="Calibri" w:hAnsi="Times New Roman" w:cs="Times New Roman"/>
          <w:sz w:val="28"/>
          <w:szCs w:val="28"/>
        </w:rPr>
        <w:t>информация представлена на диаграмме</w:t>
      </w:r>
      <w:r w:rsidR="002331BF">
        <w:rPr>
          <w:rFonts w:ascii="Times New Roman" w:eastAsia="Calibri" w:hAnsi="Times New Roman" w:cs="Times New Roman"/>
          <w:sz w:val="28"/>
          <w:szCs w:val="28"/>
        </w:rPr>
        <w:t>)</w:t>
      </w:r>
      <w:r w:rsidRPr="000307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74A" w:rsidRPr="0003074A" w:rsidRDefault="0003074A" w:rsidP="0003074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03074A">
        <w:rPr>
          <w:rFonts w:ascii="Times New Roman" w:eastAsia="Calibri" w:hAnsi="Times New Roman" w:cs="Times New Roman"/>
          <w:sz w:val="20"/>
          <w:szCs w:val="20"/>
        </w:rPr>
        <w:t>лрд</w:t>
      </w:r>
      <w:proofErr w:type="gramEnd"/>
      <w:r w:rsidRPr="0003074A">
        <w:rPr>
          <w:rFonts w:ascii="Times New Roman" w:eastAsia="Calibri" w:hAnsi="Times New Roman" w:cs="Times New Roman"/>
          <w:sz w:val="20"/>
          <w:szCs w:val="20"/>
        </w:rPr>
        <w:t xml:space="preserve"> рублей</w:t>
      </w:r>
    </w:p>
    <w:p w:rsidR="0003074A" w:rsidRPr="0003074A" w:rsidRDefault="0003074A" w:rsidP="0003074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317182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0470" w:rsidRDefault="00290470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470" w:rsidRDefault="00290470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Ожидаемый объем продукции сельского хозяйства в 2013 году составит 33909,1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 с ростом к предыдущему году на 10,1 % (на 3121,2 млн рублей). По Прогнозу 2014 года объем продукции сельского хозяйства ожидается 37099,9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 с увеличением к 2013 году на 9,4 % (на 3190,8 млн рублей). В 2015 и 2016 годах прогнозируется рост объемов продукции сельского хозяйства на 10,5 % и 10,7 % соответственно.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Оборот розничной торговли в 2013 году составит 241547,1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рублей, что на 12,6 % выше уровня 2012 года. В 2014 году предполагается сохранение темпов развития розничной торговли края, объем составит 269354,0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 с ростом к предыдущему году на 11,5 %. В 2015 и 2016 годах планируется рост оборота розничной торговли в среднем на 11,0 %.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Объем платных услуг, оказанных населению, в 2013 году увеличится к уровню 2012 года на 11,6 % и составит 127958,9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рублей. По Прогнозу на 2014 год объем платных услуг населению увеличится до 138883,3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 или на 8,5 %. В последующие годы планируется рост в среднем на 8,0 %.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Объем инвестиций в основной капитал в 2013 году ожидается в размере 232811,1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 и возрастет к предыдущему году на 22,0 %. По Прогнозу на 2014 год также планируется рост объемов инвестиций на 8,5 %. В 2015 и 2016 годах объем инвестиций планируется с ростом на 13,3 % и    17,7 % соответственно.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Темп роста услуг связи в 2013 году ожидается 106,0 %, в 2014 году 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104,1 % к уровню предыдущего года. Темп роста по услугам транспорта в 2013 и 2014 годах планируется 108,3 % и 107,7 % соответственно.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Территориальным органом Федеральной службы государственной статистики по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Приморскому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края (далее 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074A">
        <w:rPr>
          <w:rFonts w:ascii="Times New Roman" w:eastAsia="Calibri" w:hAnsi="Times New Roman" w:cs="Times New Roman"/>
          <w:sz w:val="28"/>
          <w:szCs w:val="28"/>
        </w:rPr>
        <w:t>Приморскстат</w:t>
      </w:r>
      <w:proofErr w:type="spellEnd"/>
      <w:r w:rsidRPr="0003074A">
        <w:rPr>
          <w:rFonts w:ascii="Times New Roman" w:eastAsia="Calibri" w:hAnsi="Times New Roman" w:cs="Times New Roman"/>
          <w:sz w:val="28"/>
          <w:szCs w:val="28"/>
        </w:rPr>
        <w:t>) представлены следующие экономические и социальные показатели Приморского края за период январь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сентябрь 2013 года.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>Индекс промышленного производства к уровню января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сентября 2012 года составил 111,6 %, из них по таким отраслям промышленности, как добыча полезных ископаемых – 98,2 %; обрабатывающие производства – 119,0 %; производство и распределение электроэнергии, газа и воды – 91,9 %. Индекс производства в рыболовстве к уровню января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сентября 2012 года составил 116,6 %; по лесозаготовкам – 92,2 %. </w:t>
      </w:r>
    </w:p>
    <w:p w:rsid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>Информация об индексе промышленного производства в разрезе по видам деятельности за январь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сентябрь 2013 года к уровню января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сентября 2012 года, а также </w:t>
      </w:r>
      <w:proofErr w:type="spellStart"/>
      <w:r w:rsidRPr="0003074A">
        <w:rPr>
          <w:rFonts w:ascii="Times New Roman" w:eastAsia="Calibri" w:hAnsi="Times New Roman" w:cs="Times New Roman"/>
          <w:sz w:val="28"/>
          <w:szCs w:val="28"/>
        </w:rPr>
        <w:t>справочно</w:t>
      </w:r>
      <w:proofErr w:type="spell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за январь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сентябрь 2012 года к аналогичному уровню 2011 года представлена на диаграмме.</w:t>
      </w:r>
    </w:p>
    <w:p w:rsidR="0003074A" w:rsidRPr="0003074A" w:rsidRDefault="0003074A" w:rsidP="0003074A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03074A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2050" cy="3352800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>Объем произведенной продукции сельского хозяйства за январь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сентябрь 2013 года составил 19198,7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 со снижением к январю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сентябрю 2012 года на 3,7 %.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Грузооборот транспорта составил 46,1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074A">
        <w:rPr>
          <w:rFonts w:ascii="Times New Roman" w:eastAsia="Calibri" w:hAnsi="Times New Roman" w:cs="Times New Roman"/>
          <w:sz w:val="28"/>
          <w:szCs w:val="28"/>
        </w:rPr>
        <w:t>тонно</w:t>
      </w:r>
      <w:proofErr w:type="spellEnd"/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километров со снижением к уровню прошлого года на 9,6 % (за январь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сентябрь 2012 года по отношению к аналогичному периоду 2011 года рост грузооборота составил 10,8 %). В области строительства выполненный объем работ и услуг составил 38300,0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 со снижением к январю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сентябрю 2012 года на 37,0 %, введено в действие жилых домов общей площадью 250,7 тыс. кв.м, что меньше на 3,6 %, чем за январь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сентябрь 2012 года. Общий объем услуг, выполненных предприятиями связи – 17037,6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 (100,3 % к уровню января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сентября 2012 года). Оборот розничной торговли увеличился против уровня января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сентября 2012 года на 8,9 % и составил 180958,4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рублей. Оказано платных услуг населению в размере 94700,3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 с ростом к аналогичному периоду 2012 года на 11,1 %.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>Объем инвестиций в основной капитал (оценочно) за январь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сентябрь 2013 года</w:t>
      </w:r>
      <w:r w:rsidR="00245290">
        <w:rPr>
          <w:rFonts w:ascii="Times New Roman" w:eastAsia="Calibri" w:hAnsi="Times New Roman" w:cs="Times New Roman"/>
          <w:sz w:val="28"/>
          <w:szCs w:val="28"/>
        </w:rPr>
        <w:t xml:space="preserve"> составил 64578,5 </w:t>
      </w:r>
      <w:proofErr w:type="gramStart"/>
      <w:r w:rsidR="00245290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24529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3D5340">
        <w:rPr>
          <w:rFonts w:ascii="Times New Roman" w:eastAsia="Calibri" w:hAnsi="Times New Roman" w:cs="Times New Roman"/>
          <w:sz w:val="28"/>
          <w:szCs w:val="28"/>
        </w:rPr>
        <w:t xml:space="preserve"> со снижением</w:t>
      </w:r>
      <w:r w:rsidR="0024529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290">
        <w:rPr>
          <w:rFonts w:ascii="Times New Roman" w:eastAsia="Calibri" w:hAnsi="Times New Roman" w:cs="Times New Roman"/>
          <w:sz w:val="28"/>
          <w:szCs w:val="28"/>
        </w:rPr>
        <w:t>51</w:t>
      </w:r>
      <w:r w:rsidRPr="0003074A">
        <w:rPr>
          <w:rFonts w:ascii="Times New Roman" w:eastAsia="Calibri" w:hAnsi="Times New Roman" w:cs="Times New Roman"/>
          <w:sz w:val="28"/>
          <w:szCs w:val="28"/>
        </w:rPr>
        <w:t>,0 % соответствующе</w:t>
      </w:r>
      <w:r w:rsidR="00245290">
        <w:rPr>
          <w:rFonts w:ascii="Times New Roman" w:eastAsia="Calibri" w:hAnsi="Times New Roman" w:cs="Times New Roman"/>
          <w:sz w:val="28"/>
          <w:szCs w:val="28"/>
        </w:rPr>
        <w:t>го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уровн</w:t>
      </w:r>
      <w:r w:rsidR="00245290">
        <w:rPr>
          <w:rFonts w:ascii="Times New Roman" w:eastAsia="Calibri" w:hAnsi="Times New Roman" w:cs="Times New Roman"/>
          <w:sz w:val="28"/>
          <w:szCs w:val="28"/>
        </w:rPr>
        <w:t>я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2012 года (в январе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сентябре 2012 года </w:t>
      </w:r>
      <w:r w:rsidR="00245290">
        <w:rPr>
          <w:rFonts w:ascii="Times New Roman" w:eastAsia="Calibri" w:hAnsi="Times New Roman" w:cs="Times New Roman"/>
          <w:sz w:val="28"/>
          <w:szCs w:val="28"/>
        </w:rPr>
        <w:t xml:space="preserve">объем инвестиций составил 65,8 % </w:t>
      </w:r>
      <w:r w:rsidRPr="0003074A">
        <w:rPr>
          <w:rFonts w:ascii="Times New Roman" w:eastAsia="Calibri" w:hAnsi="Times New Roman" w:cs="Times New Roman"/>
          <w:sz w:val="28"/>
          <w:szCs w:val="28"/>
        </w:rPr>
        <w:t>относительно аналог</w:t>
      </w:r>
      <w:r w:rsidR="00245290">
        <w:rPr>
          <w:rFonts w:ascii="Times New Roman" w:eastAsia="Calibri" w:hAnsi="Times New Roman" w:cs="Times New Roman"/>
          <w:sz w:val="28"/>
          <w:szCs w:val="28"/>
        </w:rPr>
        <w:t>ичного периода 2011 года</w:t>
      </w:r>
      <w:r w:rsidRPr="000307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Таким образом, как подтверждено данными </w:t>
      </w:r>
      <w:proofErr w:type="spellStart"/>
      <w:r w:rsidRPr="0003074A">
        <w:rPr>
          <w:rFonts w:ascii="Times New Roman" w:eastAsia="Calibri" w:hAnsi="Times New Roman" w:cs="Times New Roman"/>
          <w:sz w:val="28"/>
          <w:szCs w:val="28"/>
        </w:rPr>
        <w:t>Примор</w:t>
      </w:r>
      <w:r w:rsidR="00D13C11">
        <w:rPr>
          <w:rFonts w:ascii="Times New Roman" w:eastAsia="Calibri" w:hAnsi="Times New Roman" w:cs="Times New Roman"/>
          <w:sz w:val="28"/>
          <w:szCs w:val="28"/>
        </w:rPr>
        <w:t>скс</w:t>
      </w:r>
      <w:r w:rsidRPr="0003074A">
        <w:rPr>
          <w:rFonts w:ascii="Times New Roman" w:eastAsia="Calibri" w:hAnsi="Times New Roman" w:cs="Times New Roman"/>
          <w:sz w:val="28"/>
          <w:szCs w:val="28"/>
        </w:rPr>
        <w:t>тата</w:t>
      </w:r>
      <w:proofErr w:type="spell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, по ряду основных показателей экономики Приморского края наблюдается положительная динамика (обрабатывающие производства, рыболовство, оборот розничной торговли, объем платных услуг населению). 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В то же время необходимо отметить, что по информации </w:t>
      </w:r>
      <w:proofErr w:type="spellStart"/>
      <w:r w:rsidRPr="0003074A">
        <w:rPr>
          <w:rFonts w:ascii="Times New Roman" w:eastAsia="Calibri" w:hAnsi="Times New Roman" w:cs="Times New Roman"/>
          <w:sz w:val="28"/>
          <w:szCs w:val="28"/>
        </w:rPr>
        <w:t>Приморскстата</w:t>
      </w:r>
      <w:proofErr w:type="spell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за январь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сентябрь 2013 года наблюдается тенденция к снижению по ряду показателей, а именно: индекс промышленного производства по добыче полезных ископаемых, в производстве и распределении электроэнергии, газа и воды, объем продукции сельского хозяйства, объем инвестиций в основной капитал, в то время как по Прогнозу </w:t>
      </w:r>
      <w:r w:rsidRPr="0003074A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Приморского края в 2013 году по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этим показателям предусмотрен рост.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Показателем, характеризующим экономическое развитие края в целом, является валовой региональный продукт (далее 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ВРП). Динамика объемов и темпов роста валового регионального продукта на 2011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>2016 годы представлена на диаграмме.</w:t>
      </w:r>
    </w:p>
    <w:p w:rsidR="0003074A" w:rsidRPr="0003074A" w:rsidRDefault="0003074A" w:rsidP="000307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3148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По оценке Администрации Приморского края ВРП в 2013 году составит 627982,1 </w:t>
      </w:r>
      <w:proofErr w:type="gramStart"/>
      <w:r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 с темпом роста 104,0 %. По Прогнозу на 2014 год темп роста снизится на 0,3 % и составит 103,7 % к предыдущему году, объем ВРП – 681318,9 млн рублей. 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074A">
        <w:rPr>
          <w:rFonts w:ascii="Times New Roman" w:eastAsia="Calibri" w:hAnsi="Times New Roman" w:cs="Times New Roman"/>
          <w:b/>
          <w:sz w:val="28"/>
          <w:szCs w:val="28"/>
        </w:rPr>
        <w:t>Демографические показатели, доходы населения, безработица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11">
        <w:rPr>
          <w:rFonts w:ascii="Times New Roman" w:eastAsia="Calibri" w:hAnsi="Times New Roman" w:cs="Times New Roman"/>
          <w:sz w:val="28"/>
          <w:szCs w:val="28"/>
        </w:rPr>
        <w:t>Динамика изменения темпа роста ВРП определяет и динамику изменения показателей, характеризующих уровень жизни населения.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По данным Прогноза индекс потребительских цен в декабре 2014 года составит в среднем 104,5 % к декабрю 2013 года с тенденцией снижения темпов роста на 1,0 % (по оценке 2013 года 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105,5 %). На плановый период 2015 и 2016 годов индекс потребительских цен запланирован на том же уровне 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в среднем 104,5 %.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Данные Прогноза говорят об увеличении в 2014 году темпа роста реальных денежных доходов населения на 1,3 % (в 2013 году 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102,9 %, в 2014 году – 104,2 %). На 2015</w:t>
      </w:r>
      <w:r w:rsidR="0091407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2016 годы темпы роста реальных денежных доходов населения планируются 104,5 % и 104,7 % соответственно.</w:t>
      </w:r>
    </w:p>
    <w:p w:rsidR="00E75E87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>Информация о динамике индекса потребительских цен и реальных располагаемых доходов населения представлена на диаграмме.</w:t>
      </w:r>
    </w:p>
    <w:p w:rsidR="0003074A" w:rsidRPr="0003074A" w:rsidRDefault="0003074A" w:rsidP="000307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3550" cy="25431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074A" w:rsidRPr="0003074A" w:rsidRDefault="00D13C11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</w:t>
      </w:r>
      <w:r w:rsidR="0003074A" w:rsidRPr="0003074A">
        <w:rPr>
          <w:rFonts w:ascii="Times New Roman" w:eastAsia="Calibri" w:hAnsi="Times New Roman" w:cs="Times New Roman"/>
          <w:sz w:val="28"/>
          <w:szCs w:val="28"/>
        </w:rPr>
        <w:t>рогноз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03074A" w:rsidRPr="0003074A">
        <w:rPr>
          <w:rFonts w:ascii="Times New Roman" w:eastAsia="Calibri" w:hAnsi="Times New Roman" w:cs="Times New Roman"/>
          <w:sz w:val="28"/>
          <w:szCs w:val="28"/>
        </w:rPr>
        <w:t xml:space="preserve">предполагается увеличение фонда оплаты труда в 2014 году на 26477,2 </w:t>
      </w:r>
      <w:proofErr w:type="gramStart"/>
      <w:r w:rsidR="0003074A" w:rsidRPr="0003074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03074A" w:rsidRPr="0003074A">
        <w:rPr>
          <w:rFonts w:ascii="Times New Roman" w:eastAsia="Calibri" w:hAnsi="Times New Roman" w:cs="Times New Roman"/>
          <w:sz w:val="28"/>
          <w:szCs w:val="28"/>
        </w:rPr>
        <w:t xml:space="preserve"> рублей или на 12,0 % по сравнению с 2013 годом (в 2013 году – 220983,3 млн рублей), соответственно номинально начисленной среднемесячной заработной платы с 30580,0 рублей в 2013 году до 34220,0 рублей в 2014 году с ростом на 3640,0 рублей или на 11,9 %. Среднедушевые денежные доходы в месяц прогнозируются с ростом на 9,3 %, то есть с 23362,5 рублей в 2013 году до 25531,8 рублей в 2014 году.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В 2013 году прожиточный минимум в среднем на душу населения в месяц оценивается в размере 9275,8 рублей. По Прогнозу в 2014 году величина прожиточного минимума увеличится до 9767,4 рублей с ростом к 2013 году на 5,3 %. 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>Информация о динамике уровня зарегистрированной безработицы и численности зарегистрированных безработных по данным Администрации Приморского края представлена на диаграмме.</w:t>
      </w:r>
    </w:p>
    <w:p w:rsidR="0003074A" w:rsidRPr="0003074A" w:rsidRDefault="0003074A" w:rsidP="000307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36957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074A" w:rsidRPr="0003074A" w:rsidRDefault="0003074A" w:rsidP="000307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lastRenderedPageBreak/>
        <w:t>По Прогнозу численность безработных в 2014 году составит 71,3 тыс. человек с уменьшением относительно 2013 года на 0,5 тыс. человек или на 0,7 %, в 2015 и 2016 годах она составит 71,0 тыс. человек и 69,3 тыс. человек соответственно.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>Численность безработных, зарегистрированных в службах занятости населения, в 2014 году планируется 17,8 тыс. человек со снижением по сравнению с 2013 годом на 0,1 тыс. человек или на 0,6 %, в 2015 и 2016 года</w:t>
      </w:r>
      <w:r w:rsidR="00D13C11">
        <w:rPr>
          <w:rFonts w:ascii="Times New Roman" w:eastAsia="Calibri" w:hAnsi="Times New Roman" w:cs="Times New Roman"/>
          <w:sz w:val="28"/>
          <w:szCs w:val="28"/>
        </w:rPr>
        <w:t>х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она составит 17,6 тыс. человек и 17,5 тыс. человек соответственно. Уровень зарегистрированной безработицы прогнозируется в 2014 году 1,6 % со снижением к 2013 году на 0,1 %, в 2015, 2016 годах он составит 1,5 % и       1,4 %.</w:t>
      </w:r>
    </w:p>
    <w:p w:rsidR="0003074A" w:rsidRPr="0003074A" w:rsidRDefault="0003074A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В демографической ситуации Приморского края наблюдается тенденция к сокращению численности населения. Информация по данным </w:t>
      </w:r>
      <w:proofErr w:type="spellStart"/>
      <w:r w:rsidRPr="0003074A">
        <w:rPr>
          <w:rFonts w:ascii="Times New Roman" w:eastAsia="Calibri" w:hAnsi="Times New Roman" w:cs="Times New Roman"/>
          <w:sz w:val="28"/>
          <w:szCs w:val="28"/>
        </w:rPr>
        <w:t>Приморскстата</w:t>
      </w:r>
      <w:proofErr w:type="spellEnd"/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представлена на диаграмме.</w:t>
      </w:r>
    </w:p>
    <w:p w:rsidR="0003074A" w:rsidRPr="0003074A" w:rsidRDefault="0003074A" w:rsidP="00030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1929" cy="1963271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074A" w:rsidRPr="00237F65" w:rsidRDefault="0003074A" w:rsidP="00A62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4A">
        <w:rPr>
          <w:rFonts w:ascii="Times New Roman" w:eastAsia="Calibri" w:hAnsi="Times New Roman" w:cs="Times New Roman"/>
          <w:sz w:val="28"/>
          <w:szCs w:val="28"/>
        </w:rPr>
        <w:t>По оценке же Администрации Приморского края с 2013 года намечается тенденция роста численности населения Приморского края. Так, среднегодовая численность населения Приморского края к концу 2013 года ожидается в количестве 1949,0 тыс. человек, по Прогнозу в 2014 году она вырастет на 100 человек и составит 1949,1 тыс. человек. В 2015 и 2016 года</w:t>
      </w:r>
      <w:r w:rsidR="00A62203">
        <w:rPr>
          <w:rFonts w:ascii="Times New Roman" w:eastAsia="Calibri" w:hAnsi="Times New Roman" w:cs="Times New Roman"/>
          <w:sz w:val="28"/>
          <w:szCs w:val="28"/>
        </w:rPr>
        <w:t>х</w:t>
      </w:r>
      <w:r w:rsidRPr="00030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65">
        <w:rPr>
          <w:rFonts w:ascii="Times New Roman" w:eastAsia="Calibri" w:hAnsi="Times New Roman" w:cs="Times New Roman"/>
          <w:sz w:val="28"/>
          <w:szCs w:val="28"/>
        </w:rPr>
        <w:t>численность населения края вырастет на 900 человек и 1100 человек соответственно.</w:t>
      </w:r>
    </w:p>
    <w:p w:rsidR="00A62203" w:rsidRPr="00237F65" w:rsidRDefault="00A62203" w:rsidP="00A6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проекта закона 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краевом бюджете на 2014 год и плановый период 2015 и 2016 годов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169 Бюджетного кодекса Российской Федерации и статьей 58 закона Приморского края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устройстве, бюджетном процессе и межбюджетных отношениях в Приморском крае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краевого бюджета сформирован на трехлетний период: очередной 2014 год и плановый период 2015 и 2016 годов. </w:t>
      </w: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законопроекте показатели доходов краевого бюджета детализированы только на 2014 год, на плановый период 2015 и 2016 год</w:t>
      </w:r>
      <w:r w:rsidR="00A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к утверждению лишь основные прогнозные параметры краевого бюджета.</w:t>
      </w: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на трехлетний период сформирован как в функциональной, ведомственной, так и в программной структуре расходов в соответствии с новой бюджетной классификацией, утвержденной приказом Министерства финансов Российской Федерации от 01.07.2013 № 65н. </w:t>
      </w: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Доходы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на 2014 год предусмотрены в сумме 73100,1 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</w:t>
      </w:r>
      <w:r w:rsidR="008F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утвержденных на 2013 год, на  2558,4 млн рублей или на 3,6 %. При этом налоговые и неналоговые доходы увеличатся на 4214,9 млн рублей или на 8,0 % и составят 57174,0 млн рублей, а безвозмездные поступления снизятся на 1656,5 млн рублей или на 9,4 % и поступят в сумме 15926,1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Необходимо отметить, что объем средств из федерального бюджета будет уточняться после принятия федерального закона о федеральном бюджете на 2014 год и плановый период 2015 и 2016 годов.</w:t>
      </w: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бюджета в 2014 году по сравнению с утвержденными на 2013 год снизятся на 6758,4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7,8 % и составят 79496,1 млн рублей.</w:t>
      </w: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2014 год прогнозируется в сумме 6396,0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объем которого снизи</w:t>
      </w:r>
      <w:r w:rsidR="00A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сравнению с 2013 годом на 9316,8 млн рублей. </w:t>
      </w:r>
    </w:p>
    <w:p w:rsidR="000177E1" w:rsidRP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доходы прогнозируются в объеме 69671,1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 с сокращением </w:t>
      </w:r>
      <w:r w:rsidR="00A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предыдущего года на 3429,0 млн рублей или на 4,7 % по причине снижения безвозмездных поступлений (10781,9 млн рублей) на 5144,2 млн рублей или 32,3 %. По налоговым и неналоговым доходам планируется рост на 1715,3 млн рублей или на 3,0 % и их объем составит 58889,2 млн рублей. Расходы прогнозируются с сокращением</w:t>
      </w:r>
      <w:r w:rsidR="009F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9792,2 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12,3 %, что составит 69703,9 млн рублей. В связи с превышением расходов над доходами дефицит краевого бюджета планируется в объеме 32,8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0177E1" w:rsidRDefault="000177E1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доходы представлены с незначительным ростом к предыдущему году на 140,7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0,2 %, что составит 69811,8 млн рублей. При этом по налоговым и неналоговым доходам (60655,8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</w:t>
      </w:r>
      <w:r w:rsidR="00DB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на 1766,6 млн рублей или на 3,0 %, по безвозмездным поступлениям (9156,0 млн рублей) – снижение на 1625,9 млн рублей или на 15,1 %. Расходы увеличены на 292,2 млн рублей или на 0,4 % и составят 69996,1 млн рублей. Дефицит краевого бюджета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184,3 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177E1" w:rsidRDefault="000177E1" w:rsidP="00E75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параметров краевого бюджета отражена в таблице</w:t>
      </w:r>
      <w:r w:rsid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7E1" w:rsidRPr="00EA1D4D" w:rsidRDefault="000177E1" w:rsidP="0001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97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81"/>
        <w:gridCol w:w="1511"/>
        <w:gridCol w:w="1258"/>
        <w:gridCol w:w="1236"/>
        <w:gridCol w:w="1202"/>
      </w:tblGrid>
      <w:tr w:rsidR="000177E1" w:rsidRPr="000177E1" w:rsidTr="000177E1">
        <w:trPr>
          <w:trHeight w:val="698"/>
        </w:trPr>
        <w:tc>
          <w:tcPr>
            <w:tcW w:w="3119" w:type="dxa"/>
            <w:vMerge w:val="restart"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81" w:type="dxa"/>
            <w:vMerge w:val="restart"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2012 год</w:t>
            </w:r>
          </w:p>
        </w:tc>
        <w:tc>
          <w:tcPr>
            <w:tcW w:w="1511" w:type="dxa"/>
            <w:vMerge w:val="restart"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законом о краевом бюджете на 2013 год</w:t>
            </w:r>
          </w:p>
        </w:tc>
        <w:tc>
          <w:tcPr>
            <w:tcW w:w="3696" w:type="dxa"/>
            <w:gridSpan w:val="3"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0177E1" w:rsidRPr="000177E1" w:rsidTr="000177E1">
        <w:tc>
          <w:tcPr>
            <w:tcW w:w="3119" w:type="dxa"/>
            <w:vMerge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2" w:type="dxa"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177E1" w:rsidRPr="000177E1" w:rsidTr="000177E1">
        <w:tc>
          <w:tcPr>
            <w:tcW w:w="3119" w:type="dxa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(уменьшение) к предыдущему году: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%</w:t>
            </w:r>
          </w:p>
        </w:tc>
        <w:tc>
          <w:tcPr>
            <w:tcW w:w="1381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77069,7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6149,1</w:t>
            </w: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7,4</w:t>
            </w:r>
          </w:p>
        </w:tc>
        <w:tc>
          <w:tcPr>
            <w:tcW w:w="1511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70541,7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6528,0</w:t>
            </w: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8,5</w:t>
            </w:r>
          </w:p>
        </w:tc>
        <w:tc>
          <w:tcPr>
            <w:tcW w:w="1258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73100,1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2558,4</w:t>
            </w: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3,6</w:t>
            </w:r>
          </w:p>
        </w:tc>
        <w:tc>
          <w:tcPr>
            <w:tcW w:w="1236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69671,1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3429,0</w:t>
            </w: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4,7</w:t>
            </w:r>
          </w:p>
        </w:tc>
        <w:tc>
          <w:tcPr>
            <w:tcW w:w="1202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69811,8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+ 140,7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+ 0,2</w:t>
            </w:r>
          </w:p>
        </w:tc>
      </w:tr>
      <w:tr w:rsidR="000177E1" w:rsidRPr="000177E1" w:rsidTr="000177E1">
        <w:tc>
          <w:tcPr>
            <w:tcW w:w="3119" w:type="dxa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(уменьшение) к предыдущему году: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%</w:t>
            </w:r>
          </w:p>
        </w:tc>
        <w:tc>
          <w:tcPr>
            <w:tcW w:w="1381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51273,6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+ 8131,0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+ 18,8</w:t>
            </w:r>
          </w:p>
        </w:tc>
        <w:tc>
          <w:tcPr>
            <w:tcW w:w="1511" w:type="dxa"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52959,1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+ 1685,5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+ 3,2</w:t>
            </w:r>
          </w:p>
        </w:tc>
        <w:tc>
          <w:tcPr>
            <w:tcW w:w="1258" w:type="dxa"/>
            <w:vAlign w:val="center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57174,0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+ 4214,9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+ 8,0</w:t>
            </w:r>
          </w:p>
        </w:tc>
        <w:tc>
          <w:tcPr>
            <w:tcW w:w="1236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58889,2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+ 1715,3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+ 3,0</w:t>
            </w:r>
          </w:p>
        </w:tc>
        <w:tc>
          <w:tcPr>
            <w:tcW w:w="1202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60655,8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+ 1766,6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+ 3,0</w:t>
            </w:r>
          </w:p>
        </w:tc>
      </w:tr>
      <w:tr w:rsidR="000177E1" w:rsidRPr="000177E1" w:rsidTr="000177E1">
        <w:tc>
          <w:tcPr>
            <w:tcW w:w="3119" w:type="dxa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безвозмездные 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(уменьшение) к предыдущему году: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%</w:t>
            </w:r>
          </w:p>
        </w:tc>
        <w:tc>
          <w:tcPr>
            <w:tcW w:w="1381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25796,1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14280,1</w:t>
            </w: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35,6</w:t>
            </w:r>
          </w:p>
        </w:tc>
        <w:tc>
          <w:tcPr>
            <w:tcW w:w="1511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17582,6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8213,5</w:t>
            </w: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31,8</w:t>
            </w:r>
          </w:p>
        </w:tc>
        <w:tc>
          <w:tcPr>
            <w:tcW w:w="1258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15926,1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1656,5</w:t>
            </w: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9,4</w:t>
            </w:r>
          </w:p>
        </w:tc>
        <w:tc>
          <w:tcPr>
            <w:tcW w:w="1236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10781,9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5144,2</w:t>
            </w: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32,3</w:t>
            </w:r>
          </w:p>
        </w:tc>
        <w:tc>
          <w:tcPr>
            <w:tcW w:w="1202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9156,0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1625,9</w:t>
            </w: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15,1</w:t>
            </w:r>
          </w:p>
        </w:tc>
      </w:tr>
      <w:tr w:rsidR="000177E1" w:rsidRPr="000177E1" w:rsidTr="000177E1">
        <w:trPr>
          <w:trHeight w:val="314"/>
        </w:trPr>
        <w:tc>
          <w:tcPr>
            <w:tcW w:w="3119" w:type="dxa"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(уменьшение) к предыдущему году: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%</w:t>
            </w:r>
          </w:p>
        </w:tc>
        <w:tc>
          <w:tcPr>
            <w:tcW w:w="1381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79897,3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+ 388,2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+ 0,5</w:t>
            </w:r>
          </w:p>
        </w:tc>
        <w:tc>
          <w:tcPr>
            <w:tcW w:w="1511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86254,5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+ 6357,2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+ 8,0</w:t>
            </w:r>
          </w:p>
        </w:tc>
        <w:tc>
          <w:tcPr>
            <w:tcW w:w="1258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79496,1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6758,4</w:t>
            </w: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7,8</w:t>
            </w:r>
          </w:p>
        </w:tc>
        <w:tc>
          <w:tcPr>
            <w:tcW w:w="1236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69703,9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F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9792,2</w:t>
            </w:r>
          </w:p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12,3</w:t>
            </w:r>
          </w:p>
        </w:tc>
        <w:tc>
          <w:tcPr>
            <w:tcW w:w="1202" w:type="dxa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69996,1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+ 292,2</w:t>
            </w:r>
          </w:p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+ 0,4</w:t>
            </w:r>
          </w:p>
        </w:tc>
      </w:tr>
      <w:tr w:rsidR="000177E1" w:rsidRPr="000177E1" w:rsidTr="000177E1">
        <w:tc>
          <w:tcPr>
            <w:tcW w:w="3119" w:type="dxa"/>
          </w:tcPr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</w:t>
            </w:r>
            <w:proofErr w:type="gramStart"/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D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</w:t>
            </w:r>
            <w:proofErr w:type="gramEnd"/>
          </w:p>
          <w:p w:rsidR="000177E1" w:rsidRPr="000177E1" w:rsidRDefault="000177E1" w:rsidP="0001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</w:t>
            </w:r>
            <w:proofErr w:type="gramStart"/>
            <w:r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1381" w:type="dxa"/>
            <w:vAlign w:val="center"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2827,6</w:t>
            </w:r>
          </w:p>
        </w:tc>
        <w:tc>
          <w:tcPr>
            <w:tcW w:w="1511" w:type="dxa"/>
            <w:vAlign w:val="center"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15712,8</w:t>
            </w:r>
          </w:p>
        </w:tc>
        <w:tc>
          <w:tcPr>
            <w:tcW w:w="1258" w:type="dxa"/>
            <w:vAlign w:val="center"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6396,0</w:t>
            </w:r>
          </w:p>
        </w:tc>
        <w:tc>
          <w:tcPr>
            <w:tcW w:w="1236" w:type="dxa"/>
            <w:vAlign w:val="center"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32,8</w:t>
            </w:r>
          </w:p>
        </w:tc>
        <w:tc>
          <w:tcPr>
            <w:tcW w:w="1202" w:type="dxa"/>
            <w:vAlign w:val="center"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184,3</w:t>
            </w:r>
          </w:p>
        </w:tc>
      </w:tr>
    </w:tbl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параметров </w:t>
      </w: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в 2012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годах (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Pr="000177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177E1" w:rsidRPr="000177E1" w:rsidRDefault="000177E1" w:rsidP="0001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62650" cy="3514725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краевого бюджета в соответствии с представленным законопроектом на 2014 год предусмотрены в сумме 73100,1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что составляет 103,6 % к плановым назначениям на 2013 год. Фактором роста явля</w:t>
      </w:r>
      <w:r w:rsidR="00DB23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увеличение налоговых и неналоговых доходов.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объем доходов краевого бюджета прогнозируется в сумме 69671,1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в 2015 году и 69811,8 млн рублей в 2016 году.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поступления по доходам в краевой бюджет за предыдущий год, утвержденные назначения на 2013 год, плановые назначения на 2014 год и прогноз на 2015 год и 2016 год представлены </w:t>
      </w:r>
      <w:r w:rsidR="00EA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</w:t>
      </w:r>
      <w:r w:rsidR="00E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5E87" w:rsidRPr="00E75E87" w:rsidRDefault="00E75E87" w:rsidP="00E75E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590925"/>
            <wp:effectExtent l="0" t="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2302" w:rsidRPr="0045730C" w:rsidRDefault="00DB2302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И НЕНАЛОГОВЫЕ ДОХОДЫ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налоговых и неналоговых доходов в 2014 году запланированы в сумме 57174,0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составляет 108,0 % к плану на 2013 год, при этом налоговые доходы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56648,1 млн рублей (109,1 % к плану), неналоговые доходы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525,9 млн рублей (50,2 %).</w:t>
      </w:r>
      <w:r w:rsidRPr="00E75E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показатели налоговых и неналоговых доходов краевого бюджета на 2015 и 2016 годы рассчитаны в сумме 58889,2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 60655,8 млн рублей соответственно.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налоговых и неналоговых доходов законопроекта на 2014 год выглядит следующим образом:</w:t>
      </w:r>
    </w:p>
    <w:p w:rsidR="00E75E87" w:rsidRPr="00E75E87" w:rsidRDefault="00E75E87" w:rsidP="00E75E8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5E8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24550" cy="3086100"/>
            <wp:effectExtent l="1905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(90,1 %) доходов на 2014 год (в общем объеме собственных доходов) составляют 4 налога: налог на доходы физических лиц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42,7 %, налог на прибыль организаций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24,1 %, акцизы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13,0 %, налог на имущество организаций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10,3 %. </w:t>
      </w:r>
    </w:p>
    <w:p w:rsidR="00E75E87" w:rsidRPr="00EA1D4D" w:rsidRDefault="00E75E87" w:rsidP="00E75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млн</w:t>
      </w:r>
      <w:proofErr w:type="gramEnd"/>
      <w:r w:rsidRPr="00E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515"/>
        <w:gridCol w:w="1440"/>
        <w:gridCol w:w="1440"/>
        <w:gridCol w:w="1125"/>
        <w:gridCol w:w="993"/>
      </w:tblGrid>
      <w:tr w:rsidR="00E75E87" w:rsidRPr="00E75E87" w:rsidTr="00741303">
        <w:trPr>
          <w:trHeight w:val="848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2013 год</w:t>
            </w:r>
          </w:p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143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75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 от 20.12.2012</w:t>
            </w:r>
            <w:r w:rsidR="00C7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E75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ред. от 27.09.2013 </w:t>
            </w:r>
            <w:proofErr w:type="gramEnd"/>
          </w:p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75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246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75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</w:p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2014 года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Отклонение</w:t>
            </w:r>
          </w:p>
        </w:tc>
      </w:tr>
      <w:tr w:rsidR="00E75E87" w:rsidRPr="00E75E87" w:rsidTr="00741303">
        <w:trPr>
          <w:trHeight w:val="847"/>
        </w:trPr>
        <w:tc>
          <w:tcPr>
            <w:tcW w:w="4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(+,</w:t>
            </w:r>
            <w:r w:rsidR="00BD3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Pr="00E75E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(%)</w:t>
            </w:r>
          </w:p>
        </w:tc>
      </w:tr>
      <w:tr w:rsidR="00E75E87" w:rsidRPr="00E75E87" w:rsidTr="00741303">
        <w:trPr>
          <w:trHeight w:val="4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52959,1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57174,0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108,0</w:t>
            </w:r>
          </w:p>
        </w:tc>
      </w:tr>
      <w:tr w:rsidR="00E75E87" w:rsidRPr="00E75E87" w:rsidTr="00741303">
        <w:trPr>
          <w:trHeight w:val="327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13783,0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75E87" w:rsidRPr="00E75E87" w:rsidTr="00741303">
        <w:trPr>
          <w:trHeight w:val="351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21771,2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24394,9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</w:tr>
      <w:tr w:rsidR="00E75E87" w:rsidRPr="00E75E87" w:rsidTr="00741303">
        <w:trPr>
          <w:trHeight w:val="7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 (продукции), производимым на территории Российской Федерации</w:t>
            </w:r>
            <w:r w:rsidR="00C70E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7192,3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7437,2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E75E87" w:rsidRPr="00E75E87" w:rsidTr="00741303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2984,7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3405,2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</w:tr>
      <w:tr w:rsidR="00E75E87" w:rsidRPr="00E75E87" w:rsidTr="00741303">
        <w:trPr>
          <w:trHeight w:val="2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4570,2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5911,0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129,3</w:t>
            </w:r>
          </w:p>
        </w:tc>
      </w:tr>
      <w:tr w:rsidR="00E75E87" w:rsidRPr="00E75E87" w:rsidTr="00741303">
        <w:trPr>
          <w:trHeight w:val="3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1060,1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</w:t>
            </w:r>
          </w:p>
        </w:tc>
      </w:tr>
      <w:tr w:rsidR="00E75E87" w:rsidRPr="00E75E87" w:rsidTr="00741303">
        <w:trPr>
          <w:trHeight w:val="27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Налог на игорный бизнес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115,4</w:t>
            </w:r>
          </w:p>
        </w:tc>
      </w:tr>
      <w:tr w:rsidR="00E75E87" w:rsidRPr="00E75E87" w:rsidTr="00741303">
        <w:trPr>
          <w:trHeight w:val="27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304,3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282,2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</w:tr>
      <w:tr w:rsidR="00E75E87" w:rsidRPr="00E75E87" w:rsidTr="00741303">
        <w:trPr>
          <w:trHeight w:val="7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291,5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310,2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</w:tr>
      <w:tr w:rsidR="00E75E87" w:rsidRPr="00E75E87" w:rsidTr="00741303">
        <w:trPr>
          <w:trHeight w:val="346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E75E87" w:rsidRPr="00E75E87" w:rsidTr="00741303">
        <w:trPr>
          <w:trHeight w:val="75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332,9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</w:tr>
      <w:tr w:rsidR="00E75E87" w:rsidRPr="00E75E87" w:rsidTr="00741303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222,0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E75E87" w:rsidRPr="00E75E87" w:rsidTr="00741303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E75E87" w:rsidRPr="00E75E87" w:rsidTr="00741303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</w:tr>
      <w:tr w:rsidR="00E75E87" w:rsidRPr="00E75E87" w:rsidTr="00741303">
        <w:trPr>
          <w:trHeight w:val="329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lang w:eastAsia="ru-RU"/>
              </w:rPr>
              <w:t>252,4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</w:tr>
    </w:tbl>
    <w:p w:rsidR="00E75E87" w:rsidRPr="00E75E87" w:rsidRDefault="00E75E87" w:rsidP="00E7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прибыль организаций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налога, подлежащая зачислению в краевой бюджет</w:t>
      </w: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году, предложена в объеме 13783,0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что равно плановым назначениям на 2013 год. В структуре налоговых и неналоговых доходов занимает  24,1 %. Поступления за 9 месяцев 2013 года в краевой бюджет по данному доходному источнику составили  8269,6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годовой план исполнен на 60,0 %.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поступлений налога на прибыль организаций Администрацией Приморского края учтены сумма налогов от филиалов (основная доля поступлений 36,0 %), находящихся на территории Приморского края (головная организация которых находится за пределами Приморского края), а также от организаций, входящих в консолидированную группу налогоплательщиков (12,0 %).  </w:t>
      </w:r>
    </w:p>
    <w:p w:rsidR="00E75E87" w:rsidRPr="00E75E87" w:rsidRDefault="00E75E87" w:rsidP="00E75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По расчетам, представленным Администрацией Приморского края, прогноз поступления налога на прибыль организаций в 2015 году составляет 14196,5 </w:t>
      </w:r>
      <w:proofErr w:type="gramStart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рублей, в 2016 году </w:t>
      </w:r>
      <w:r w:rsidR="00BD3D1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14622,4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Поступление </w:t>
      </w: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налога на доходы физических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предусмотрено в сумме 24394,9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(42,7 % в структуре налоговых и неналоговых доходов), что на 12,1 % (2623,7 млн рублей) выше плановых назначений на 2013 год. Поступления за 9 месяцев 2013 года в краевой бюджет по данному налогу составили 14493,7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годовой план исполнен на 66,6 %.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налога на доходы физических лиц учтены основные параметры прогноза социально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Приморского края и изменения бюджетного законодательства. Норматив отчислений от налога на доходы физических лиц в бюджет субъекта Российской Федерации  с 2014 года увеличен с 80,0 % до 85,0 %.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плановом периоде поступления налога на доходы физических лиц ожидаются в сумме 25126,8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2015 году, 25880,6 млн рублей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2016 году.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Акцизы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на 2014 год предусмотрены в объеме 7437,2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что на 3,4 % (244,9 млн рублей) выше плановых назначений на 2013 год. В структуре налоговых и неналоговых доходов акцизы занимают 13,0 %. Поступления за 9 месяцев 2013 года в краевой бюджет по акцизам составили 4760,6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или 66,2 % годовых бюджетных назначений.</w:t>
      </w:r>
    </w:p>
    <w:p w:rsidR="00E75E87" w:rsidRPr="00E75E87" w:rsidRDefault="00E75E87" w:rsidP="00E7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 объемов поступления акцизов включено увеличение ставок на алкогольную продукцию, пиво и нефтепродукты в среднем на 10,0 %, а также перечисление в бюджеты муниципальных образований через дифференцированные нормативы, 10 % доходов от акцизов на нефтепродукты, подлежащих зачислению в консолидированный бюджет Приморского края. </w:t>
      </w:r>
    </w:p>
    <w:p w:rsidR="00E75E87" w:rsidRPr="00E75E87" w:rsidRDefault="00E75E87" w:rsidP="00E75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Прогнозный объем поступлений в краевой бюджет акцизов на пиво и алкогольную продукцию планируется в сумме 2377,8 </w:t>
      </w:r>
      <w:proofErr w:type="gramStart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рублей, в том числе: от уплаты акциза на алкогольную продукцию планируется получить 859,7 млн рублей, от акциза на пиво </w:t>
      </w:r>
      <w:r w:rsidR="00BD3D1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1518,1 млн рублей.</w:t>
      </w:r>
    </w:p>
    <w:p w:rsidR="00E75E87" w:rsidRPr="00E75E87" w:rsidRDefault="00E75E87" w:rsidP="00E75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) двигателей планируются к зачислению в краевой бюджет в 2014 году в сумме 5059,4 </w:t>
      </w:r>
      <w:proofErr w:type="gramStart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рублей. </w:t>
      </w:r>
    </w:p>
    <w:p w:rsidR="00E75E87" w:rsidRPr="00E75E87" w:rsidRDefault="00E75E87" w:rsidP="00E75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Прогнозируемые поступления акцизов в доход краевого бюджета составят в 2015 году 7660,4 </w:t>
      </w:r>
      <w:proofErr w:type="gramStart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рублей, в 2016 году 7890,2 млн рублей.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налога, взимаемого в связи с применением упрощенной системы налогообложения,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законопроектом на 2014 год предложен в объеме 3405,2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что выше плановых назначений на 2013 год на 420,5 млн рублей или на 14,1 %. За 9 месяцев текущего года поступления составили 2629,2 млн рублей или 88,0 % к плану года.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плановых поступлений налога, взимаемого в связи с применением упрощенной системы налогообложения, произведен с учетом </w:t>
      </w:r>
      <w:r w:rsidR="00E1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индекса-дефлятора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валового регионального продукта </w:t>
      </w:r>
      <w:r w:rsidR="00E1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E17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104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E17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1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пояснительной записке Администрации Приморского края)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единого налога, взимаемого в связи с применением упрощенной системы налогообложения, в 2015 году ожидается в объеме 3507,3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в 201</w:t>
      </w:r>
      <w:r w:rsidR="00C70E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3612,5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организаций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по налогу на имущество организаций законопроектом предусмотрены в сумме 5911,0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выше плановых назначений на 2013 год </w:t>
      </w:r>
      <w:r w:rsidR="008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1340,8 млн рублей или на 29,3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%. За 9 месяцев 2013 года поступления по данному налогу составили 4659,6 млн рублей (102,0 % к плану года). В структуре налоговых и неналоговых доходов занимает 10,3 %.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поступления налога на имущество организаций произведен с учетом ожидаемого поступления в 2013 году показателей выбытия и создания новой стоимости основных фондов, а также увеличения ставки налога с 0,4 % до 0,7 % в отношении железнодорожных путей общего пользования, магистральных трубопроводов, линий </w:t>
      </w:r>
      <w:proofErr w:type="spell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энергопередачи</w:t>
      </w:r>
      <w:proofErr w:type="spell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сооружений, являющихся неотъемлемой технологической частью указанных объектов (пункт 3 статья 380 часть вторая Налогового кодекса Российской Федерации). </w:t>
      </w:r>
      <w:proofErr w:type="gramEnd"/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налога на имущество организаций в 2015 году прогнозируется в объеме 6088,3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2016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6271,0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 налога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законопроектом предусмотрены в сумме 1060,1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превышает плановые назначения на 2013 год на 112,8 млн рублей или на 11,9 %. За 9 месяцев 2013 года поступления по данному налогу составили 556,3 млн рублей (58,7 % к плану года), в том числе транспортный налог с организаций поступил в сумме 142,1 млн рублей  (7</w:t>
      </w:r>
      <w:r w:rsidR="0088070F">
        <w:rPr>
          <w:rFonts w:ascii="Times New Roman" w:eastAsia="Times New Roman" w:hAnsi="Times New Roman" w:cs="Times New Roman"/>
          <w:sz w:val="28"/>
          <w:szCs w:val="28"/>
          <w:lang w:eastAsia="ru-RU"/>
        </w:rPr>
        <w:t>6,0 %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физических лиц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414,2 млн рублей (54,5 %).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с организаций в 2014 году планируются в сумме 219,5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(20,7 %), с физических лиц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840,6 млн рублей (79,3 %).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по транспортному налогу в 2015 году планируются в сумме 1091,9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2016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1124,7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по </w:t>
      </w: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налогам, сборам и регулярным платежам за пользование природными ресурсами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законопроектом предусмотрены в объеме 592,4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что ниже планов</w:t>
      </w:r>
      <w:r w:rsidR="007F05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назначений на 2013 год на 3,4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 рублей или на 0,6 %. За 9</w:t>
      </w:r>
      <w:r w:rsidR="00CC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текущего года в краевой бюджет от данного доходного источника поступило 419,5 млн рублей, годовой план исполнен на 70,4 %.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поступления по данному доходному источнику составят 610,1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2016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628,4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назначения по </w:t>
      </w:r>
      <w:r w:rsidRPr="00E75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налогу на добычу полезных ископаемых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законопроектом предусмотрены в сумме 282,2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ниже плановых назначений на 2013 год на 22,1 млн рублей или на 7,3 %. В том числе от добычи общераспространенных полезных ископаемых плановые назначения на 2014 год предусмотрены в объеме 75,6 млн рублей, от прочих полезных ископаемых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128,6 млн рублей, от полезных ископаемых в виде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угля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78,0 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 За 9 месяцев текущего года по данному доходному источнику в краевой бюджет поступило 204,6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годовой план исполнен на 67,2 %.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поступления по налогу на добычу полезных ископаемых прогнозируются  в объеме 290,6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2016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299,3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 за пользование объектами животного мира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 предусмотрен в сумме 8,2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что выше плановых назначений на 2013 год на 0,2 млн рублей. За 9 месяцев 2013 года в краевой бюджет поступило 6,5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годовой план исполнен на 81,3 %.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прогноз поступлений составит 8,4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2016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8,7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 за пользование объектами водных биологических ресурсов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законопроектом предусмотрен в объеме 302,0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что выше плановых назначений на 2013 год на 18,5 млн рублей. За 9 месяцев 2013 года в краевой бюджет поступило 208,3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годовой план исполнен на 73,5 %.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прогноз поступлений составит  311,1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2016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320,4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законопроектом на 2014 год предусмотрена в размере 62,8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ниже плановых назначений на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 млн  рублей), из них: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государственную регистрацию, а также за совершение прочих юридически значимых действий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12,8 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действий, связанных с лицензированием, с проведением аттестации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48,6 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государственную регистрацию региональных отделений политическ</w:t>
      </w:r>
      <w:r w:rsidR="00CC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CC68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0,04 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разрешений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текущего года в краевой бюджет государственная пошлина поступила в объеме 65,5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годовой план исполнен на 98,8 %.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государственной пошлины на 2015 год составит  64,6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на 2016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66,6 млн рублей.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собственности,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законопроектом предложены в объеме 32,1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что ниже плановых назначений на 2013 год на 300,8 млн рублей (план 332,9 млн рублей) или в 10,4 раза. За 9 месяцев текущего года в краевой бюджет от данного доходного источника поступило 274,8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годовой план исполнен на 82,5 %.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плановые назначения данных доходов объясняются, тем что в проект бюджета на 2014 год не включена арендная плата за земельные участки, собственность на которые не разграничена </w:t>
      </w:r>
      <w:r w:rsidRPr="00E75E87">
        <w:rPr>
          <w:rFonts w:ascii="Times New Roman" w:eastAsia="Calibri" w:hAnsi="Times New Roman" w:cs="Times New Roman"/>
          <w:sz w:val="28"/>
          <w:szCs w:val="28"/>
        </w:rPr>
        <w:t xml:space="preserve">и которые расположены в границах городских округов, а также средства от продажи права на </w:t>
      </w:r>
      <w:r w:rsidRPr="00E75E87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 договоров аренды указанных земельных участков (в бюджете на 2013 год данные доходы запланированы в объеме 299,4 </w:t>
      </w:r>
      <w:proofErr w:type="gramStart"/>
      <w:r w:rsidRPr="00E75E87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E75E87">
        <w:rPr>
          <w:rFonts w:ascii="Times New Roman" w:eastAsia="Calibri" w:hAnsi="Times New Roman" w:cs="Times New Roman"/>
          <w:sz w:val="28"/>
          <w:szCs w:val="28"/>
        </w:rPr>
        <w:t xml:space="preserve"> рублей). С </w:t>
      </w:r>
      <w:r w:rsidR="00CC68A1">
        <w:rPr>
          <w:rFonts w:ascii="Times New Roman" w:eastAsia="Calibri" w:hAnsi="Times New Roman" w:cs="Times New Roman"/>
          <w:sz w:val="28"/>
          <w:szCs w:val="28"/>
        </w:rPr>
        <w:t>0</w:t>
      </w:r>
      <w:r w:rsidRPr="00E75E87">
        <w:rPr>
          <w:rFonts w:ascii="Times New Roman" w:eastAsia="Calibri" w:hAnsi="Times New Roman" w:cs="Times New Roman"/>
          <w:sz w:val="28"/>
          <w:szCs w:val="28"/>
        </w:rPr>
        <w:t>1</w:t>
      </w:r>
      <w:r w:rsidR="00CC68A1">
        <w:rPr>
          <w:rFonts w:ascii="Times New Roman" w:eastAsia="Calibri" w:hAnsi="Times New Roman" w:cs="Times New Roman"/>
          <w:sz w:val="28"/>
          <w:szCs w:val="28"/>
        </w:rPr>
        <w:t>.01.</w:t>
      </w:r>
      <w:r w:rsidRPr="00E75E87">
        <w:rPr>
          <w:rFonts w:ascii="Times New Roman" w:eastAsia="Calibri" w:hAnsi="Times New Roman" w:cs="Times New Roman"/>
          <w:sz w:val="28"/>
          <w:szCs w:val="28"/>
        </w:rPr>
        <w:t>2014 данные доходы будут полностью зачисляться в бюджеты городских округов (Федеральный закон от 03.12.2012 № 244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E75E87">
        <w:rPr>
          <w:rFonts w:ascii="Times New Roman" w:eastAsia="Calibri" w:hAnsi="Times New Roman" w:cs="Times New Roman"/>
          <w:sz w:val="28"/>
          <w:szCs w:val="28"/>
        </w:rPr>
        <w:t>ФЗ).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доходов от использования имущества, находящегося в государственной и муниципальной собственности</w:t>
      </w:r>
      <w:r w:rsidR="00CC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составит  33,0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на 2016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34,0 млн рублей. 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дивидендов по акциям и доходам от прочих форм участия в капитале, находящихся в государственной и муниципальной собственности, на 2014 год не запланированы. В краевом бюджете на 2013 год поступления по данному</w:t>
      </w:r>
      <w:r w:rsidR="00CC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утверждены в сумме 0,25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исполнение  за 9 месяцев 2013 года составило 12,0 % или  0,03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Проценты, полученные от предоставления бюджетных кредитов внутри страны, планируются  в сумме 8,5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том числе по: КГУП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Примтеплоэнерго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2,7 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рублей; муниципальным образованиям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5,8 млн рублей. По расчетам, представленным Администрацией Приморского края, в 2015 году планируется получить 8,7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2016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9,0 млн рублей.</w:t>
      </w:r>
    </w:p>
    <w:p w:rsidR="00E75E87" w:rsidRPr="00E75E87" w:rsidRDefault="00E75E87" w:rsidP="00E7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законопроектом на 2014 год предусмотрены в сумме 20,7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том числе: арендная плата, а также средства от продажи права на заключение договоров аренды за земли, находящихся в собственности субъектов Российской Федерации (за исключением земельных участков автономных учреждений субъектов Российской Федерации)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20,1 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рублей; доходы от сдачи в аренду имущества, составляющего казну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 млн рублей. В 2015 году планируется получить 21,3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2016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21,9 млн рублей.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перечисления части прибыли, остающейся после уплаты налогов и иных обязательных платежей</w:t>
      </w:r>
      <w:r w:rsidR="00CC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 на 2014 год предложены законопроектом в объеме 1,6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том числе от следующих предприятий и организаций: КГУП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Примтеплоэнерго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рублей;  КГУП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региональный центр по ценообразованию в строительстве и промышленности строительных материалов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 млн рублей; КГУАП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 млн рублей. В плановом периоде прогноз поступлений составляет: в 2015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1,7 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2016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1,7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эксплуатации и использования имущества автомобильных дорог, находящихся в собственности субъектов Российской Федерации</w:t>
      </w:r>
      <w:r w:rsidR="00CC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 рассчитаны в сумме 1,3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рублей. Данные поступления ожидаются по арендной плате согласно заключенному договору аренды с ООО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Спецморнефтепорт</w:t>
      </w:r>
      <w:proofErr w:type="spellEnd"/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Поступления по данному доходному источнику в 2015 году составят 1,3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в 2016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Платежи при пользовании природными ресурсами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законопроектом на 2014 год предусмотрены в сумме 164,3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ниже плановых назначений на 2013 год на 57,7 млн рублей или на 26,0 %.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платежей при пользовании природными ресурсами на 2015 год составляет 169,3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на 2016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174,4 млн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Плата за негативное воздействие на окружающую среду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запланирована в сумме 130,0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ниже годовых бюджетных назначений на 2013 год на 62,0 млн рублей или на 32,3 %. Причинами снижения планируемых поступлений являются: снижения поступлений платы за размещение отходов производства и потребления за отходы, размещаемые на Комплексе по переработке и утилизации ТБО в связи с применением понижающего коэффициента 0,3; снижение платы за сброс загрязняющих веществ в водные объекты в связи с получением КГУП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водоканал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сброс загрязняющих веществ. За 9 месяцев текущего года плата за негативное воздействие на окружающую среду в краевой бюджет  поступила в объеме 115,4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годовой план исполнен на 60,1 %.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Платежи при пользовании недрами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законопроектом на 2014 год предусмотрены в объеме 2,8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что выше годовых бюджетных назначений на 2013</w:t>
      </w:r>
      <w:r w:rsidR="007F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0,8 млн рублей или на 40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,0 %.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Плата за использование лесов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запланирована в сумме 31,5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что выше плановых назначений на 2013 год на 3,5 млн рублей или на 12,7 %. За 9 месяцев текущего года в краевой бюджет от данного доходного источника поступило 22,7 млн рублей, годовой план исполнен на 81,1 %.</w:t>
      </w:r>
    </w:p>
    <w:p w:rsidR="00B103AF" w:rsidRDefault="00B103AF" w:rsidP="00B1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оказания платных услуг и компенсации затрат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в сумме 9,1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ниже годовых бюджетных назначений на 2013 год на 21,8 млн рублей или на 70,5 % (план 30,9 млн рублей). Данный источник неналоговых доходов включает в себя: плату за оказание услуг по присоединению объектов дорожного сервиса к автомобильным дорогам общего пользования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рублей; доходы от оказания платных услуг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3,3 млн рублей; доходы от компенсации затрат государства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5,1 млн рублей. </w:t>
      </w:r>
    </w:p>
    <w:p w:rsidR="00B103AF" w:rsidRDefault="00B103AF" w:rsidP="00B1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расчетам  данные поступления в 2014 году ожидаются от следующих главных администраторов доходов Приморского края:</w:t>
      </w:r>
    </w:p>
    <w:p w:rsidR="00B103AF" w:rsidRDefault="00B103AF" w:rsidP="00B1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дорожного хозяйства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B103AF" w:rsidRDefault="00B103AF" w:rsidP="00B1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3,2 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B103AF" w:rsidRDefault="00B103AF" w:rsidP="00B1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отдела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3,1 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B103AF" w:rsidRDefault="00B103AF" w:rsidP="00B1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природных ресурсов и охраны окружающей среды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B103AF" w:rsidRDefault="00B103AF" w:rsidP="00B1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труда и социальной защиты населения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1,9 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</w:t>
      </w:r>
    </w:p>
    <w:p w:rsidR="00B103AF" w:rsidRDefault="00B103AF" w:rsidP="00B1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плата обращает внимание, что учитывая поступления по доходам от оказания платных услуг и компенсации затрат </w:t>
      </w:r>
      <w:r w:rsidRPr="00A7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 за 2011 год в сумме 157,1 </w:t>
      </w:r>
      <w:proofErr w:type="gramStart"/>
      <w:r w:rsidRPr="00A77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7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за 2012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251,5 млн рублей и 9 месяцев 2013 года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40,7 млн рублей, плановый показатель поступлений на 2014 год занижен и его необходимо увеличить  как минимум до 20,0 млн рублей.</w:t>
      </w:r>
    </w:p>
    <w:p w:rsidR="00B103AF" w:rsidRDefault="00B103AF" w:rsidP="00B1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доходов от оказания платных услуг и компенсации затрат государства в 2015 году и 2016 году составят 9,4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и 9,6 млн рублей соответственно.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продажи материальных и нематериальных активов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законопроектом на 2014 год предусмотрены в сумме 68,0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ниже плановых назначений на 2013 год на 87,0 млн рублей.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доходов от продажи материальных и нематериальных активов </w:t>
      </w:r>
      <w:r w:rsidR="00050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и 2015 год составят 70,1 </w:t>
      </w:r>
      <w:proofErr w:type="gramStart"/>
      <w:r w:rsidR="00050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05032A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и 72,2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 рублей соответственно.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квартир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в сумме 64,3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ниже плановых назначений на 2013 год на 2,1 млн рублей. Главным администратором данного доходного источника является департамент земельных и имущественных отношений Приморского края. Поступления ожидаются от участников программы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 молодой семье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2002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годы согласно графикам гашения. За 9 месяцев 2013 года в краевой бюджет поступило 67,8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исполнение плана составило 102,1 %.</w:t>
      </w:r>
    </w:p>
    <w:p w:rsidR="00E75E87" w:rsidRPr="00E75E87" w:rsidRDefault="00E75E87" w:rsidP="00E7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земельных участков, находящихся в государственной и муниципальной собственности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предложены законопроектом в объеме 0,02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ниже  плановых назначений на 2013 год на 88,1 млн рублей или на 99,9 %. Низкие плановые назначения связаны с тем, что в доходах от продажи земельных участков не включены </w:t>
      </w:r>
      <w:r w:rsidRPr="00E75E87">
        <w:rPr>
          <w:rFonts w:ascii="Times New Roman" w:eastAsia="Calibri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(в бюджете на 2013 год  запланировано получить 88,1 </w:t>
      </w:r>
      <w:proofErr w:type="gramStart"/>
      <w:r w:rsidRPr="00E75E87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E75E87">
        <w:rPr>
          <w:rFonts w:ascii="Times New Roman" w:eastAsia="Calibri" w:hAnsi="Times New Roman" w:cs="Times New Roman"/>
          <w:sz w:val="28"/>
          <w:szCs w:val="28"/>
        </w:rPr>
        <w:t> рублей). Согласно Федеральному закону от 03.12.2012 № 244</w:t>
      </w:r>
      <w:r w:rsidR="00BD3D1F">
        <w:rPr>
          <w:rFonts w:ascii="Times New Roman" w:eastAsia="Calibri" w:hAnsi="Times New Roman" w:cs="Times New Roman"/>
          <w:sz w:val="28"/>
          <w:szCs w:val="28"/>
        </w:rPr>
        <w:t>–</w:t>
      </w:r>
      <w:r w:rsidRPr="00E75E87">
        <w:rPr>
          <w:rFonts w:ascii="Times New Roman" w:eastAsia="Calibri" w:hAnsi="Times New Roman" w:cs="Times New Roman"/>
          <w:sz w:val="28"/>
          <w:szCs w:val="28"/>
        </w:rPr>
        <w:t xml:space="preserve">ФЗ  с </w:t>
      </w:r>
      <w:r w:rsidR="00CC68A1">
        <w:rPr>
          <w:rFonts w:ascii="Times New Roman" w:eastAsia="Calibri" w:hAnsi="Times New Roman" w:cs="Times New Roman"/>
          <w:sz w:val="28"/>
          <w:szCs w:val="28"/>
        </w:rPr>
        <w:t>0</w:t>
      </w:r>
      <w:r w:rsidRPr="00E75E87">
        <w:rPr>
          <w:rFonts w:ascii="Times New Roman" w:eastAsia="Calibri" w:hAnsi="Times New Roman" w:cs="Times New Roman"/>
          <w:sz w:val="28"/>
          <w:szCs w:val="28"/>
        </w:rPr>
        <w:t>1</w:t>
      </w:r>
      <w:r w:rsidR="00CC68A1">
        <w:rPr>
          <w:rFonts w:ascii="Times New Roman" w:eastAsia="Calibri" w:hAnsi="Times New Roman" w:cs="Times New Roman"/>
          <w:sz w:val="28"/>
          <w:szCs w:val="28"/>
        </w:rPr>
        <w:t>.01.</w:t>
      </w:r>
      <w:r w:rsidRPr="00E75E87">
        <w:rPr>
          <w:rFonts w:ascii="Times New Roman" w:eastAsia="Calibri" w:hAnsi="Times New Roman" w:cs="Times New Roman"/>
          <w:sz w:val="28"/>
          <w:szCs w:val="28"/>
        </w:rPr>
        <w:t xml:space="preserve">2014 данные доходы будут полностью зачисляться в бюджеты городских округов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текущего года в краевой бюджет от данного доходного источника поступило 63,6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исполнение плана составило 72,2 %.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предусмотрены на 2014 год в объеме 3,7 </w:t>
      </w:r>
      <w:proofErr w:type="gramStart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рублей, что выше в 7,5 раз плановых показателей на 2013 год. Расчет данной суммы произведен на основании проекта закона Приморского края </w:t>
      </w:r>
      <w:r w:rsidR="00C5406C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О Программе приватизации имущества, находящегося в собственности Приморского края, на 2014 год</w:t>
      </w:r>
      <w:r w:rsidR="00C5406C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(который до настоящего момента не принят), а также в расчет включены ежемесячные дифференцированные платеж</w:t>
      </w:r>
      <w:proofErr w:type="gramStart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и ООО</w:t>
      </w:r>
      <w:proofErr w:type="gramEnd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406C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Галлея</w:t>
      </w:r>
      <w:r w:rsidR="00C5406C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ООО </w:t>
      </w:r>
      <w:r w:rsidR="00C5406C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proofErr w:type="spellStart"/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Манус</w:t>
      </w:r>
      <w:proofErr w:type="spellEnd"/>
      <w:r w:rsidR="00C5406C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договорам купли</w:t>
      </w:r>
      <w:r w:rsidR="00BD3D1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Calibri" w:hAnsi="Times New Roman" w:cs="Times New Roman"/>
          <w:sz w:val="28"/>
          <w:szCs w:val="28"/>
          <w:lang w:eastAsia="ru-RU"/>
        </w:rPr>
        <w:t>продажи.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Штрафы, санкции, возмещение ущерба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 предусмотрены в сумме 252,4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ниже плановых назначений </w:t>
      </w:r>
      <w:r w:rsidR="0092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53,8 млн рублей или на 17,6 %. Основную сумму поступлений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200,1 млн рублей (79,3 % в общем объеме поступлений) ожидается получить по денежным взысканиям (штрафам) за правонарушения в области дорожного движения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2013 года в краевой бюджет штрафов, санкций, возмещений ущерба поступило 263,5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или 86,0 % от плановых назначений, из них поступления штрафов за правонарушения в области дорожного движения составили 206,3 млн рублей или 85,8 % к плану года.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отмечает, что учитывая рост установ</w:t>
      </w:r>
      <w:r w:rsidR="00722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8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стационарных комплексов фот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E75E8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видеофиксации</w:t>
      </w:r>
      <w:proofErr w:type="spellEnd"/>
      <w:r w:rsidRPr="00E75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227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помогающих</w:t>
      </w:r>
      <w:r w:rsidRPr="00E75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выявлять нарушителей Правил дорожного движения в Приморском крае и  непосредственно в г. Владивостоке, а также учитывая поступления штрафов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правонарушения в области дорожного движения за 9 месяцев 2013 года,  данные поступления возможно уточнить, увеличив как минимум до 270,0 млн рублей. Таким образом плановые н</w:t>
      </w:r>
      <w:r w:rsidR="00CF69B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</w:t>
      </w:r>
      <w:r w:rsidR="00DF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считаем заниженными </w:t>
      </w:r>
      <w:r w:rsidR="00AC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70,0 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 представленном </w:t>
      </w:r>
      <w:r w:rsidRPr="00E75E87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 xml:space="preserve">25.10.2013 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5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проекте закон</w:t>
      </w:r>
      <w:r w:rsidR="00D22E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 xml:space="preserve">О внесении изменений в Закон Приморского края </w:t>
      </w:r>
      <w:r w:rsidR="00C5406C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>О краевом бюджете на 2013 год и плановый период 2014 и 2015 годов</w:t>
      </w:r>
      <w:r w:rsidR="00C5406C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>"</w:t>
      </w:r>
      <w:r w:rsidRPr="00E75E87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 xml:space="preserve"> плановые назначения на вышеуказанные доходы уточнены (за счет увеличения на 48,4 </w:t>
      </w:r>
      <w:proofErr w:type="gramStart"/>
      <w:r w:rsidRPr="00E75E87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 xml:space="preserve"> рублей) и составляют на 2013 год </w:t>
      </w:r>
      <w:r w:rsidR="00BD3D1F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 xml:space="preserve"> 288,8 млн рублей. Считаем, что данное увеличение плановых назначений подтверждает выводы Контрольно</w:t>
      </w:r>
      <w:r w:rsidR="00BD3D1F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kern w:val="38"/>
          <w:sz w:val="28"/>
          <w:szCs w:val="28"/>
          <w:lang w:eastAsia="ru-RU"/>
        </w:rPr>
        <w:t xml:space="preserve">счетной палаты. 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штрафов, санкций, возмещений ущерба в 2015 и  2016 году рассчитан в объеме 259,9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и 267,7 млн рублей</w:t>
      </w:r>
      <w:r w:rsidR="00C7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безвозмездных поступлений на 2014 год  предложен в сумме 15926,1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составляет 90,6 % к плановым назначениям на 2013 год. </w:t>
      </w:r>
    </w:p>
    <w:p w:rsidR="00E75E87" w:rsidRPr="00AC6409" w:rsidRDefault="00E75E87" w:rsidP="00E75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AC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276"/>
        <w:gridCol w:w="1134"/>
        <w:gridCol w:w="851"/>
      </w:tblGrid>
      <w:tr w:rsidR="00E75E87" w:rsidRPr="00E75E87" w:rsidTr="00741303">
        <w:trPr>
          <w:trHeight w:val="1103"/>
        </w:trPr>
        <w:tc>
          <w:tcPr>
            <w:tcW w:w="4786" w:type="dxa"/>
            <w:vMerge w:val="restart"/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E75E87" w:rsidRPr="00E75E87" w:rsidRDefault="00405814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</w:t>
            </w:r>
            <w:r w:rsidR="0065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</w:t>
            </w:r>
            <w:r w:rsidR="00E75E87" w:rsidRPr="00E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27.09.2013 </w:t>
            </w:r>
          </w:p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246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КЗ)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2014 год</w:t>
            </w:r>
          </w:p>
        </w:tc>
        <w:tc>
          <w:tcPr>
            <w:tcW w:w="1985" w:type="dxa"/>
            <w:gridSpan w:val="2"/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E75E87" w:rsidRPr="00E75E87" w:rsidTr="00655837">
        <w:trPr>
          <w:trHeight w:val="514"/>
        </w:trPr>
        <w:tc>
          <w:tcPr>
            <w:tcW w:w="4786" w:type="dxa"/>
            <w:vMerge/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(+/</w:t>
            </w:r>
            <w:r w:rsidR="00BD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E75E87" w:rsidRPr="00E75E87" w:rsidRDefault="00E75E87" w:rsidP="00E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E75E87" w:rsidRPr="00E75E87" w:rsidTr="00741303">
        <w:tc>
          <w:tcPr>
            <w:tcW w:w="4786" w:type="dxa"/>
          </w:tcPr>
          <w:p w:rsidR="00E75E87" w:rsidRPr="00E75E87" w:rsidRDefault="00E75E87" w:rsidP="00E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из федерального бюджета</w:t>
            </w:r>
          </w:p>
        </w:tc>
        <w:tc>
          <w:tcPr>
            <w:tcW w:w="1559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15966,4</w:t>
            </w:r>
          </w:p>
        </w:tc>
        <w:tc>
          <w:tcPr>
            <w:tcW w:w="1276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14854,2</w:t>
            </w:r>
          </w:p>
        </w:tc>
        <w:tc>
          <w:tcPr>
            <w:tcW w:w="1134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1112,2</w:t>
            </w:r>
          </w:p>
        </w:tc>
        <w:tc>
          <w:tcPr>
            <w:tcW w:w="851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E75E87" w:rsidRPr="00E75E87" w:rsidTr="00741303">
        <w:tc>
          <w:tcPr>
            <w:tcW w:w="4786" w:type="dxa"/>
          </w:tcPr>
          <w:p w:rsidR="00E75E87" w:rsidRPr="00E75E87" w:rsidRDefault="00E75E87" w:rsidP="00E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75E87" w:rsidRPr="00E75E87" w:rsidRDefault="00E75E87" w:rsidP="00E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дотации</w:t>
            </w:r>
          </w:p>
        </w:tc>
        <w:tc>
          <w:tcPr>
            <w:tcW w:w="1559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8192,0</w:t>
            </w:r>
          </w:p>
        </w:tc>
        <w:tc>
          <w:tcPr>
            <w:tcW w:w="1276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8903,9</w:t>
            </w:r>
          </w:p>
        </w:tc>
        <w:tc>
          <w:tcPr>
            <w:tcW w:w="1134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851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E75E87" w:rsidRPr="00E75E87" w:rsidTr="00741303">
        <w:tc>
          <w:tcPr>
            <w:tcW w:w="4786" w:type="dxa"/>
          </w:tcPr>
          <w:p w:rsidR="00E75E87" w:rsidRPr="00E75E87" w:rsidRDefault="00E75E87" w:rsidP="00E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субсидии</w:t>
            </w:r>
          </w:p>
        </w:tc>
        <w:tc>
          <w:tcPr>
            <w:tcW w:w="1559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276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1134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1882,4</w:t>
            </w:r>
          </w:p>
        </w:tc>
        <w:tc>
          <w:tcPr>
            <w:tcW w:w="851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E75E87" w:rsidRPr="00E75E87" w:rsidTr="00741303">
        <w:tc>
          <w:tcPr>
            <w:tcW w:w="4786" w:type="dxa"/>
          </w:tcPr>
          <w:p w:rsidR="00E75E87" w:rsidRPr="00E75E87" w:rsidRDefault="00E75E87" w:rsidP="00E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субвенции</w:t>
            </w:r>
          </w:p>
        </w:tc>
        <w:tc>
          <w:tcPr>
            <w:tcW w:w="1559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3131,5</w:t>
            </w:r>
          </w:p>
        </w:tc>
        <w:tc>
          <w:tcPr>
            <w:tcW w:w="1276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4388,6</w:t>
            </w:r>
          </w:p>
        </w:tc>
        <w:tc>
          <w:tcPr>
            <w:tcW w:w="1134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1257,1</w:t>
            </w:r>
          </w:p>
        </w:tc>
        <w:tc>
          <w:tcPr>
            <w:tcW w:w="851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</w:tr>
      <w:tr w:rsidR="00E75E87" w:rsidRPr="00E75E87" w:rsidTr="00741303">
        <w:tc>
          <w:tcPr>
            <w:tcW w:w="4786" w:type="dxa"/>
          </w:tcPr>
          <w:p w:rsidR="00E75E87" w:rsidRPr="00E75E87" w:rsidRDefault="00E75E87" w:rsidP="00E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иные межбюджетные трансферты</w:t>
            </w:r>
          </w:p>
        </w:tc>
        <w:tc>
          <w:tcPr>
            <w:tcW w:w="1559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1689,0</w:t>
            </w:r>
          </w:p>
        </w:tc>
        <w:tc>
          <w:tcPr>
            <w:tcW w:w="1276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  <w:tc>
          <w:tcPr>
            <w:tcW w:w="1134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1198,8</w:t>
            </w:r>
          </w:p>
        </w:tc>
        <w:tc>
          <w:tcPr>
            <w:tcW w:w="851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E75E87" w:rsidRPr="00E75E87" w:rsidTr="00741303">
        <w:tc>
          <w:tcPr>
            <w:tcW w:w="4786" w:type="dxa"/>
          </w:tcPr>
          <w:p w:rsidR="00E75E87" w:rsidRPr="00E75E87" w:rsidRDefault="00E75E87" w:rsidP="00E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276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51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5E87" w:rsidRPr="00E75E87" w:rsidTr="00741303">
        <w:tc>
          <w:tcPr>
            <w:tcW w:w="4786" w:type="dxa"/>
          </w:tcPr>
          <w:p w:rsidR="00E75E87" w:rsidRPr="00E75E87" w:rsidRDefault="00E75E87" w:rsidP="00E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1035,7</w:t>
            </w:r>
          </w:p>
        </w:tc>
        <w:tc>
          <w:tcPr>
            <w:tcW w:w="1276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1071,9</w:t>
            </w:r>
          </w:p>
        </w:tc>
        <w:tc>
          <w:tcPr>
            <w:tcW w:w="1134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851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75E87" w:rsidRPr="00E75E87" w:rsidTr="00741303">
        <w:trPr>
          <w:trHeight w:val="415"/>
        </w:trPr>
        <w:tc>
          <w:tcPr>
            <w:tcW w:w="4786" w:type="dxa"/>
          </w:tcPr>
          <w:p w:rsidR="00E75E87" w:rsidRPr="00E75E87" w:rsidRDefault="00E75E87" w:rsidP="00E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бюджетов бюджетной системы РФ от возврата бюджетами бюджетной системы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571,4</w:t>
            </w:r>
          </w:p>
        </w:tc>
        <w:tc>
          <w:tcPr>
            <w:tcW w:w="1276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571,4</w:t>
            </w:r>
          </w:p>
        </w:tc>
        <w:tc>
          <w:tcPr>
            <w:tcW w:w="851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5E87" w:rsidRPr="00E75E87" w:rsidTr="00741303">
        <w:tc>
          <w:tcPr>
            <w:tcW w:w="4786" w:type="dxa"/>
          </w:tcPr>
          <w:p w:rsidR="00E75E87" w:rsidRPr="00E75E87" w:rsidRDefault="00E75E87" w:rsidP="00E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1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5E87" w:rsidRPr="00E75E87" w:rsidTr="00741303">
        <w:tc>
          <w:tcPr>
            <w:tcW w:w="4786" w:type="dxa"/>
          </w:tcPr>
          <w:p w:rsidR="00E75E87" w:rsidRPr="00E75E87" w:rsidRDefault="00E75E87" w:rsidP="00E7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559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17582,6</w:t>
            </w:r>
          </w:p>
        </w:tc>
        <w:tc>
          <w:tcPr>
            <w:tcW w:w="1276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15926,1</w:t>
            </w:r>
          </w:p>
        </w:tc>
        <w:tc>
          <w:tcPr>
            <w:tcW w:w="1134" w:type="dxa"/>
            <w:vAlign w:val="bottom"/>
          </w:tcPr>
          <w:p w:rsidR="00E75E87" w:rsidRPr="00E75E87" w:rsidRDefault="00BD3D1F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E75E87" w:rsidRPr="00E7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1656,5</w:t>
            </w:r>
          </w:p>
        </w:tc>
        <w:tc>
          <w:tcPr>
            <w:tcW w:w="851" w:type="dxa"/>
            <w:vAlign w:val="bottom"/>
          </w:tcPr>
          <w:p w:rsidR="00E75E87" w:rsidRPr="00E75E87" w:rsidRDefault="00E75E87" w:rsidP="00E7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</w:t>
            </w:r>
          </w:p>
        </w:tc>
      </w:tr>
    </w:tbl>
    <w:p w:rsidR="00E75E87" w:rsidRPr="00E75E87" w:rsidRDefault="00E75E87" w:rsidP="00E7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безвозмездных поступлений на 2014 год занимают безвозмездные поступления из федерального бюджета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93,3 % или 14854,2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</w:t>
      </w:r>
      <w:r w:rsidR="00B71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D346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дотации </w:t>
      </w:r>
      <w:r w:rsidR="004D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- 55,9 % (8903,9 млн рублей), субсидии </w:t>
      </w:r>
      <w:r w:rsidR="002B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6,7 % (1071,5 млн рублей), субвенции </w:t>
      </w:r>
      <w:r w:rsidR="002B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27,6 % </w:t>
      </w:r>
      <w:r w:rsidR="003463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7CC6">
        <w:rPr>
          <w:rFonts w:ascii="Times New Roman" w:eastAsia="Times New Roman" w:hAnsi="Times New Roman" w:cs="Times New Roman"/>
          <w:sz w:val="28"/>
          <w:szCs w:val="28"/>
          <w:lang w:eastAsia="ru-RU"/>
        </w:rPr>
        <w:t>4388,6 млн рублей</w:t>
      </w:r>
      <w:r w:rsidR="003463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- </w:t>
      </w:r>
      <w:r w:rsidR="00F55728">
        <w:rPr>
          <w:rFonts w:ascii="Times New Roman" w:eastAsia="Times New Roman" w:hAnsi="Times New Roman" w:cs="Times New Roman"/>
          <w:sz w:val="28"/>
          <w:szCs w:val="28"/>
          <w:lang w:eastAsia="ru-RU"/>
        </w:rPr>
        <w:t>3,1 % (490,2 млн рублей)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законопроект на 2014 год и плановый период 2015 и 2016 годов включены безвозмездные поступления из федерального бюджета в виде единой субвенции бюджету Приморского края. Общий объем единой субвенции на 2014 год запланирован в сумме 559,1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 в том числе субвенции на осуществление переданных полномочий: в области организации, регулирования и охраны водных биологических ресурсов (0,5 млн рублей); в области охраны и использования объектов животного мира (за исключением охотничьих ресурсов и водных биологических ресурсов) (0,2 млн рублей); на государственную регистрацию актов гражданского состояния (133,1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рублей); на осуществление деятельности, связанной с перевозкой между субъектами Российской Федерации, а также в пределах территорий государств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СНГ несовершеннолетних, самовольно ушедших из семей, детских домов, школ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интернатов, специальных </w:t>
      </w:r>
      <w:proofErr w:type="spell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и иных детских учреждений (0,7 млн рублей); в отношении объектов культурного наследия (3,5 млн рублей); в области водных отношений (34,5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рублей); в области лесных отношений (346,9 млн рублей);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</w:t>
      </w:r>
      <w:proofErr w:type="spell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охотхозяйственных</w:t>
      </w:r>
      <w:proofErr w:type="spell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(22,4 млн рублей);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 и заключению </w:t>
      </w:r>
      <w:proofErr w:type="spell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охотхозяйственных</w:t>
      </w:r>
      <w:proofErr w:type="spell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(0,3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рублей); в сфере охраны здоровья (4,5 млн рублей);</w:t>
      </w:r>
      <w:r w:rsidR="0072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(12,5 млн рублей).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 и 2016 годах общий объем  единой субвенции из федерального бюджета запланирован в сумме 567,1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 614,7 млн рублей соответственно.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2015 и 2016 годов общий объем безвозмездных поступлений прогнозируется в сумме 10781,9 </w:t>
      </w:r>
      <w:proofErr w:type="gramStart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 9156,0 млн рублей соответственно. </w:t>
      </w:r>
    </w:p>
    <w:p w:rsidR="00E75E87" w:rsidRPr="00E75E87" w:rsidRDefault="00E75E87" w:rsidP="00E7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Окончательная сумма бюджетных назначений по безвозмездным поступлениям из федерального бюджета будет определена после принятия федерального закона о федеральном бюджете на 2014 год и плановый период 2015 и 2016 годов.</w:t>
      </w:r>
    </w:p>
    <w:p w:rsidR="000177E1" w:rsidRPr="000177E1" w:rsidRDefault="000177E1" w:rsidP="000177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0177E1" w:rsidRPr="000177E1" w:rsidRDefault="000177E1" w:rsidP="000177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расходы краевого бюджета на 2014 год предусмотрены в объеме 79496,1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92,2 %</w:t>
      </w:r>
      <w:r w:rsidRPr="000177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2013 года (86254,5 млн рублей). 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общего объема расходов на 6758,4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основном связано с</w:t>
      </w:r>
      <w:r w:rsidR="00AC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уменьшением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ср</w:t>
      </w:r>
      <w:r w:rsidR="00AC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из федерального бюджета.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планируемые за счет средств федерального бюджета, включены в соответствии с проектом федерального бюджета на 2014 год и плановый период 2015 и 2016 годов и в ходе исполнения краевого бюджета будут уточняться. </w:t>
      </w:r>
    </w:p>
    <w:p w:rsidR="000177E1" w:rsidRPr="000177E1" w:rsidRDefault="000177E1" w:rsidP="00017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по сравнению с 2013 годом в законопроекте не предусмотрены расходы на строительство</w:t>
      </w:r>
      <w:r w:rsidR="00F7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реконструкцию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учреждений по департаменту градостроительства Приморского края (в 2013 году – 2315,5 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на мероприятия энергосбережения и повышения энергетической эффективности в системах коммунальной инфраструктуры и жи</w:t>
      </w:r>
      <w:r w:rsidR="009F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лищном фонде (общая сумма 910,5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рублей) в связи с привлечением инвестиций на основе концессионных соглашений в рамках Федерального закона от 21.07.2005 № 115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7E1" w:rsidRPr="000177E1" w:rsidRDefault="000177E1" w:rsidP="00017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снижение расходов связано с завершением в 2013 году реализации программы модернизации здравоохранения Приморского края (1359,3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 окончанием проекта, согласно Федеральному закону от 29.11.2010 № 326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ФЗ, на единовременные компенсационные выплаты медицинским работникам (100,0 млн рублей); завершением строительства театра оперы и балета (1265,8 млн рублей) и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Фетисов Арена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(907,4 млн рублей).</w:t>
      </w:r>
    </w:p>
    <w:p w:rsidR="000177E1" w:rsidRPr="000177E1" w:rsidRDefault="000177E1" w:rsidP="00017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расходы на приобретение модульных </w:t>
      </w:r>
      <w:proofErr w:type="spell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акушерских пунктов на территории Приморского края на 186,0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2013 году – 336 млн рублей, в 2014 году – 150,0 млн рублей).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227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6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с местного уровня на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вопросы, связанные с финансированием дошкольного образования. Данные расходы на принимаемые расходные обязательства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включены в законопроект на 2014 год, 2015 и 2016 годы в одинаковом объеме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2845,8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0177E1" w:rsidRPr="000177E1" w:rsidRDefault="000177E1" w:rsidP="0001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принципом бюджетного планирования является гарантированное и полное бюджетное финансирование действующих публичных нормативных обязательств, обеспечивающее безусловное их исполнение. </w:t>
      </w:r>
    </w:p>
    <w:p w:rsidR="000177E1" w:rsidRPr="000177E1" w:rsidRDefault="000177E1" w:rsidP="00017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законопроектом общий объем бюджетных ассигнований, направляемый на исполнение публичных нормативных обязательств</w:t>
      </w:r>
      <w:r w:rsidR="00722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 сумме 12801,2 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на 653,2 млн рублей ниже утвержденных на 2013 год (13454,4 млн рублей) в основном в связи с отсутствием сведений о распределении федеральных средств на выплату региональной доплаты к пенсии </w:t>
      </w:r>
      <w:r w:rsidR="0096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(2013 год -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1102,0 млн рублей</w:t>
      </w:r>
      <w:r w:rsidR="00965B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 w:rsidR="00965B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2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бюджет на трехлетний период сформирован как в функциональной, ведомственной, так и в программной структуре расходов.</w:t>
      </w:r>
    </w:p>
    <w:p w:rsidR="000177E1" w:rsidRPr="000177E1" w:rsidRDefault="000177E1" w:rsidP="00017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на 2014 год по разделам функциональной  классификации расходов, по сравнению с предыдущим годом, представлено в таблице.</w:t>
      </w:r>
    </w:p>
    <w:p w:rsidR="000177E1" w:rsidRPr="00722766" w:rsidRDefault="000177E1" w:rsidP="000177E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2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tbl>
      <w:tblPr>
        <w:tblW w:w="93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763"/>
        <w:gridCol w:w="1592"/>
        <w:gridCol w:w="1320"/>
        <w:gridCol w:w="1320"/>
        <w:gridCol w:w="756"/>
      </w:tblGrid>
      <w:tr w:rsidR="000177E1" w:rsidRPr="00667457" w:rsidTr="000177E1">
        <w:trPr>
          <w:trHeight w:val="555"/>
        </w:trPr>
        <w:tc>
          <w:tcPr>
            <w:tcW w:w="3641" w:type="dxa"/>
            <w:vMerge w:val="restart"/>
            <w:shd w:val="clear" w:color="auto" w:fill="auto"/>
            <w:vAlign w:val="center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от 27.09.2013 </w:t>
            </w:r>
            <w:r w:rsidR="00722766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246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 2014 год</w:t>
            </w:r>
          </w:p>
        </w:tc>
        <w:tc>
          <w:tcPr>
            <w:tcW w:w="2076" w:type="dxa"/>
            <w:gridSpan w:val="2"/>
            <w:shd w:val="clear" w:color="auto" w:fill="auto"/>
            <w:noWrap/>
            <w:vAlign w:val="center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Темпы роста (снижения) расходов</w:t>
            </w:r>
          </w:p>
        </w:tc>
      </w:tr>
      <w:tr w:rsidR="000177E1" w:rsidRPr="00667457" w:rsidTr="000177E1">
        <w:trPr>
          <w:trHeight w:val="360"/>
        </w:trPr>
        <w:tc>
          <w:tcPr>
            <w:tcW w:w="3641" w:type="dxa"/>
            <w:vMerge/>
            <w:vAlign w:val="center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vAlign w:val="center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177E1" w:rsidRPr="00667457" w:rsidTr="000177E1">
        <w:trPr>
          <w:trHeight w:val="307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3698,8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3985,4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0177E1" w:rsidRPr="00667457" w:rsidTr="000177E1">
        <w:trPr>
          <w:trHeight w:val="300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0177E1" w:rsidRPr="00667457" w:rsidTr="000177E1">
        <w:trPr>
          <w:trHeight w:val="560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1419,9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1339,5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177E1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0177E1" w:rsidRPr="00667457" w:rsidTr="000177E1">
        <w:trPr>
          <w:trHeight w:val="284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15822,8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12337,8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177E1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3485,0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177E1" w:rsidRPr="00667457" w:rsidTr="000177E1">
        <w:trPr>
          <w:trHeight w:val="246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7138,9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5373,3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177E1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1765,6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  <w:tr w:rsidR="000177E1" w:rsidRPr="00667457" w:rsidTr="000177E1">
        <w:trPr>
          <w:trHeight w:val="291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177E1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0177E1" w:rsidRPr="00667457" w:rsidTr="000177E1">
        <w:trPr>
          <w:trHeight w:val="300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14893,1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16735,7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0177E1" w:rsidRPr="00667457" w:rsidTr="000177E1">
        <w:trPr>
          <w:trHeight w:val="243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2548,8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1240,4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177E1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1308,4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0177E1" w:rsidRPr="00667457" w:rsidTr="000177E1">
        <w:trPr>
          <w:trHeight w:val="300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16245,6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15938,6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177E1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0177E1" w:rsidRPr="00667457" w:rsidTr="000177E1">
        <w:trPr>
          <w:trHeight w:val="300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18358,5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17678,4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177E1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0177E1" w:rsidRPr="00667457" w:rsidTr="000177E1">
        <w:trPr>
          <w:trHeight w:val="213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2339,4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1275,8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177E1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0177E1" w:rsidRPr="00667457" w:rsidTr="000177E1">
        <w:trPr>
          <w:trHeight w:val="231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</w:t>
            </w:r>
          </w:p>
        </w:tc>
      </w:tr>
      <w:tr w:rsidR="000177E1" w:rsidRPr="00667457" w:rsidTr="000177E1">
        <w:trPr>
          <w:trHeight w:val="533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</w:t>
            </w:r>
          </w:p>
        </w:tc>
      </w:tr>
      <w:tr w:rsidR="000177E1" w:rsidRPr="00667457" w:rsidTr="000177E1">
        <w:trPr>
          <w:trHeight w:val="555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2364,5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177E1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177E1" w:rsidRPr="000177E1" w:rsidTr="000177E1">
        <w:trPr>
          <w:trHeight w:val="300"/>
        </w:trPr>
        <w:tc>
          <w:tcPr>
            <w:tcW w:w="3641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67457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86254,5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79496,1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177E1" w:rsidRPr="00667457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177E1"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6758,4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</w:tbl>
    <w:p w:rsidR="000177E1" w:rsidRPr="000177E1" w:rsidRDefault="000177E1" w:rsidP="0001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таблицы, на 2014 год планируется увеличить бюджетные ассигнования по 5 разделам и сократить бюджетные ассигнования по 9.</w:t>
      </w:r>
    </w:p>
    <w:p w:rsidR="000177E1" w:rsidRPr="000177E1" w:rsidRDefault="000177E1" w:rsidP="0001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краевого бюджета по разделам на 2013 и 2014 годы представлена </w:t>
      </w:r>
      <w:r w:rsidR="0074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</w:t>
      </w:r>
      <w:r w:rsidR="007410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7E1" w:rsidRDefault="000177E1" w:rsidP="00E95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5837" w:rsidRDefault="00655837" w:rsidP="000177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85" w:rsidRDefault="003E6B85" w:rsidP="000177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37" w:rsidRDefault="00655837" w:rsidP="000177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назначения краевого бюджета на 2013 год (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77E1" w:rsidRPr="000177E1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20040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77E1" w:rsidRPr="000177E1" w:rsidRDefault="00F61E41" w:rsidP="000177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26A6E56" wp14:editId="5817BF38">
            <wp:simplePos x="0" y="0"/>
            <wp:positionH relativeFrom="column">
              <wp:posOffset>-71120</wp:posOffset>
            </wp:positionH>
            <wp:positionV relativeFrom="paragraph">
              <wp:posOffset>-3175</wp:posOffset>
            </wp:positionV>
            <wp:extent cx="6090920" cy="3724275"/>
            <wp:effectExtent l="0" t="0" r="0" b="0"/>
            <wp:wrapNone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краевого бюджета на 2014 год (</w:t>
      </w:r>
      <w:proofErr w:type="gramStart"/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F61E41" w:rsidRDefault="00F61E41" w:rsidP="00F6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1" w:rsidRDefault="00F61E4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доля расходов, направленных на социально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культурную сферу, составила  67,1 % от общей суммы расходов (в 2013 году – 63,4 %). Ассигнования на национальную экономику составляют 15,5 % (18,3 %); на общегосударственные вопросы – 5,0 % (4,3 %); на </w:t>
      </w:r>
      <w:proofErr w:type="spell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хозяйство – 6,8 % (8,3 %); на межбюджетные трансферты – 3,0 % (3,7 %); на национальную безопасность и правоохранительную деятельность – 1,7 % (1,6 %). По остальным разделам удельный вес незначителен. 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ведомственной классификации расходов ассигнования на 2014 год</w:t>
      </w:r>
      <w:r w:rsidR="00C778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2013 году,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распределены </w:t>
      </w:r>
      <w:r w:rsidR="00667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главным</w:t>
      </w:r>
      <w:r w:rsidR="006674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распорядителям</w:t>
      </w:r>
      <w:r w:rsidR="006674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средств. 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060"/>
        <w:gridCol w:w="925"/>
        <w:gridCol w:w="1060"/>
        <w:gridCol w:w="924"/>
        <w:gridCol w:w="1134"/>
        <w:gridCol w:w="851"/>
      </w:tblGrid>
      <w:tr w:rsidR="000177E1" w:rsidRPr="000177E1" w:rsidTr="003E6B85">
        <w:trPr>
          <w:trHeight w:val="87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01457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Приморского края  от 27.09.2013 № 246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</w:t>
            </w:r>
            <w:r w:rsidR="0010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177E1" w:rsidRPr="000177E1" w:rsidRDefault="00101457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2013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закона Приморского края на 2014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Темпы роста (снижения</w:t>
            </w: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расходов </w:t>
            </w:r>
          </w:p>
        </w:tc>
      </w:tr>
      <w:tr w:rsidR="000177E1" w:rsidRPr="000177E1" w:rsidTr="003E6B85">
        <w:trPr>
          <w:trHeight w:val="630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</w:t>
            </w:r>
            <w:proofErr w:type="spellEnd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вес, </w:t>
            </w:r>
          </w:p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</w:t>
            </w:r>
            <w:proofErr w:type="spellEnd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вес, </w:t>
            </w:r>
          </w:p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77E1" w:rsidRPr="000177E1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177E1" w:rsidRPr="000177E1" w:rsidTr="000177E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0177E1" w:rsidRPr="000177E1" w:rsidTr="000177E1">
        <w:trPr>
          <w:trHeight w:val="4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0177E1" w:rsidRPr="000177E1" w:rsidTr="000177E1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Законодательное Собрание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0177E1" w:rsidRPr="000177E1" w:rsidTr="000177E1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дорожного хозяйства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0177E1" w:rsidRPr="000177E1" w:rsidTr="000177E1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0177E1" w:rsidRPr="000177E1" w:rsidTr="000177E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Архивный отдел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0177E1" w:rsidRPr="000177E1" w:rsidTr="000177E1">
        <w:trPr>
          <w:trHeight w:val="4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по правам человека в Приморском крае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177E1" w:rsidRPr="000177E1" w:rsidTr="000177E1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0177E1" w:rsidRPr="000177E1" w:rsidTr="000177E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16902,2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0177E1" w:rsidRPr="000177E1" w:rsidTr="000177E1">
        <w:trPr>
          <w:trHeight w:val="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17 170,3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16799,4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0177E1" w:rsidRPr="000177E1" w:rsidTr="000177E1">
        <w:trPr>
          <w:trHeight w:val="4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16127,3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0177E1" w:rsidRPr="000177E1" w:rsidTr="000177E1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счетная палата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0177E1" w:rsidRPr="000177E1" w:rsidTr="000177E1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0177E1" w:rsidRPr="000177E1" w:rsidTr="000177E1">
        <w:trPr>
          <w:trHeight w:val="3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0177E1" w:rsidRPr="000177E1" w:rsidTr="000177E1">
        <w:trPr>
          <w:trHeight w:val="4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</w:tr>
      <w:tr w:rsidR="000177E1" w:rsidRPr="000177E1" w:rsidTr="000177E1">
        <w:trPr>
          <w:trHeight w:val="7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0177E1" w:rsidRPr="000177E1" w:rsidTr="000177E1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Избирательная комиссия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0177E1" w:rsidRPr="000177E1" w:rsidTr="000177E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по </w:t>
            </w:r>
            <w:proofErr w:type="spellStart"/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</w:t>
            </w:r>
            <w:proofErr w:type="spellEnd"/>
            <w:r w:rsidR="00BD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коммунальному хозяйству и топливным ресурсам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0177E1" w:rsidRPr="000177E1" w:rsidTr="000177E1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0177E1" w:rsidRPr="000177E1" w:rsidTr="00710C51">
        <w:trPr>
          <w:trHeight w:val="4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 тарифам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0177E1" w:rsidRPr="000177E1" w:rsidTr="00710C51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</w:tr>
      <w:tr w:rsidR="000177E1" w:rsidRPr="000177E1" w:rsidTr="00710C51"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0177E1" w:rsidRPr="000177E1" w:rsidTr="000177E1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0177E1" w:rsidRPr="000177E1" w:rsidTr="000177E1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0177E1" w:rsidRPr="000177E1" w:rsidTr="000177E1">
        <w:trPr>
          <w:trHeight w:val="4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0177E1" w:rsidRPr="000177E1" w:rsidTr="000177E1">
        <w:trPr>
          <w:trHeight w:val="6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0177E1" w:rsidRPr="000177E1" w:rsidTr="000177E1">
        <w:trPr>
          <w:trHeight w:val="7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международного сотрудничества и развития туризма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0177E1" w:rsidRPr="000177E1" w:rsidTr="000177E1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177E1" w:rsidRPr="000177E1" w:rsidTr="000177E1"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0177E1" w:rsidRPr="000177E1" w:rsidTr="000177E1">
        <w:trPr>
          <w:trHeight w:val="4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экономики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0177E1" w:rsidRPr="000177E1" w:rsidTr="000177E1"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0177E1" w:rsidRPr="000177E1" w:rsidTr="000177E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энергетики, нефтегазового комплекса и  угольной промышленности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0177E1" w:rsidRPr="000177E1" w:rsidTr="000177E1">
        <w:trPr>
          <w:trHeight w:val="4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0177E1" w:rsidRPr="000177E1" w:rsidTr="000177E1">
        <w:trPr>
          <w:trHeight w:val="6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0177E1" w:rsidRPr="000177E1" w:rsidTr="000177E1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промышленности и транспорта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304,2</w:t>
            </w:r>
          </w:p>
        </w:tc>
      </w:tr>
      <w:tr w:rsidR="000177E1" w:rsidRPr="000177E1" w:rsidTr="000177E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</w:tr>
      <w:tr w:rsidR="000177E1" w:rsidRPr="000177E1" w:rsidTr="00667457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7E1" w:rsidRPr="000177E1" w:rsidRDefault="000177E1" w:rsidP="0001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заказа Приморского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0177E1" w:rsidRDefault="00BD3D1F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01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0177E1" w:rsidRDefault="000177E1" w:rsidP="0001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0177E1" w:rsidRPr="000177E1" w:rsidTr="00BB042C">
        <w:trPr>
          <w:trHeight w:val="1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7E1" w:rsidRPr="000177E1" w:rsidRDefault="000177E1" w:rsidP="00BB0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667457" w:rsidRDefault="000177E1" w:rsidP="00BB0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667457" w:rsidRDefault="000177E1" w:rsidP="00BB0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86 254,5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77E1" w:rsidRPr="00667457" w:rsidRDefault="000177E1" w:rsidP="00BB0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667457" w:rsidRDefault="000177E1" w:rsidP="00BB0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79496,1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667457" w:rsidRDefault="000177E1" w:rsidP="00BB0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E1" w:rsidRPr="00667457" w:rsidRDefault="00BD3D1F" w:rsidP="00BB0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0177E1" w:rsidRPr="006674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E1" w:rsidRPr="00667457" w:rsidRDefault="000177E1" w:rsidP="00BB0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74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92,2</w:t>
            </w:r>
          </w:p>
        </w:tc>
      </w:tr>
    </w:tbl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основной объем расходов краевого бюджета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77,8 % (в 2013 году – 73,4%) приходится на пять главных распорядителей бюджетных средств: департамент образования и науки Приморского края – 21,3 % (17,8 %), департамент труда и социального развития Приморского края – 21,1 % (19,9 %), </w:t>
      </w:r>
      <w:r w:rsidR="001C62D0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Приморского края – 20,3 % (16,5 %)</w:t>
      </w:r>
      <w:r w:rsidR="001C6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2D0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дорожного хозяйства Приморского края – 9,6 % (12,2 %) и департамент по </w:t>
      </w:r>
      <w:proofErr w:type="spell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коммунальному хозяйству и топливным ресурсам Приморского края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5,5 % (7,1 %). 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на 2014 год планируется увеличение ассигнований по 18</w:t>
      </w:r>
      <w:r w:rsidR="00BB0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распорядителям, сокращение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19. 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программной структуре законопроект сформирован в разрезе  17</w:t>
      </w:r>
      <w:r w:rsidR="00BB0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 программ Приморского края.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расходов, предусмотренных на реализацию государственных программ</w:t>
      </w:r>
      <w:r w:rsidR="00BB04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75087,6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94,5 % расходов краевого бюджета, что по удельному весу практически на уровне 2013 года (94,4 % или 81456,7 млн рублей).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государственных  программ наиболее значимыми по объему бюджетных средств являются: </w:t>
      </w:r>
    </w:p>
    <w:p w:rsidR="000177E1" w:rsidRPr="000177E1" w:rsidRDefault="00C5406C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населения Приморского края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16558,3 </w:t>
      </w:r>
      <w:proofErr w:type="gramStart"/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(20,8 % в общем объеме расходов);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 – 16093,8 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(20,2 %);</w:t>
      </w:r>
    </w:p>
    <w:p w:rsidR="000177E1" w:rsidRPr="000177E1" w:rsidRDefault="00C5406C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образования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 – 15814,1 </w:t>
      </w:r>
      <w:proofErr w:type="gramStart"/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0177E1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(19,9 %).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направления деятельности органов государственной власти составляют 4408,5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5,5 % расходов краевого бюджета (в 2013 году – 4797,8 млн рублей или 5,6 %).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расходы краевого бюджета представлены: 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(первый год планового периода)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69703,7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 расходы – 2275,5 млн рублей (2,6 % от общего объема расходов, без учета целевых межбюджетных трансфертов из других бюджетов бюджетной системы Российской Федерации); 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(второй год планового периода) – 69996,1 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  условно утвержденные расходы – 3232,3 млн рублей (5,3 %). </w:t>
      </w:r>
    </w:p>
    <w:p w:rsidR="000177E1" w:rsidRPr="000177E1" w:rsidRDefault="000177E1" w:rsidP="0001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условно утвержденных расходов на 2015 и 2016 годы соответствуют условиям, установленным пунктом 3 статьи 184.1 Бюджетного кодекса Российской Федерации, согласно которым общий объем условно утвержденных расходов в случае утверждения бюджета на очередной финансовый год и плановый период на первый год планового периода должен быть в объеме </w:t>
      </w:r>
      <w:r w:rsidRPr="00017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2,5 %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расходов бюджета (без учета расходов бюджета, предусмотренных за</w:t>
      </w:r>
      <w:proofErr w:type="gramEnd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</w:t>
      </w:r>
      <w:r w:rsidR="00BB042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177E1" w:rsidRPr="000177E1" w:rsidRDefault="000177E1" w:rsidP="00017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отмечает, что в законопроекте часть расходов по целевым статьям, видам расходов имеют одинаковое значение как на 2014 год, так и на 2015 и 2016 годы, что указывает на формальный подход к планированию краевого бюджета на первый и второй годы планового периода.</w:t>
      </w:r>
    </w:p>
    <w:p w:rsidR="000177E1" w:rsidRPr="000177E1" w:rsidRDefault="000177E1" w:rsidP="00017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заметить, что краевой бюджет на трехлетний период представлен в соответствии с новой бюджетной классификацией, утвержденной приказом Министерства финансов Российской Федерации от 01.07.2013 № 65н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указаний о порядке применения бюджетной классификации Российской Федерации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7E1" w:rsidRPr="000177E1" w:rsidRDefault="000177E1" w:rsidP="00017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Значительные изменения коснулись не только видов расходов, но и целевых статей расходов бюджета, перечень и коды которых устанавливаются финансовым органом Приморского края. Так, данные коды установлены приказом департамента финансов Приморского края от 27.08.2013 № 86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перечней и кодов целевых статей расходов краевого бюджета и бюджета территориального фонда обязательного медицинского страхования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7E1" w:rsidRPr="000177E1" w:rsidRDefault="000177E1" w:rsidP="00017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в целях обеспечения прозрачности краевого бюджета и сопоставления целевых статей расходов к целевым статьям расходов, применяемым в 2013 году, обратилась в департамент финансов Приморского края с просьбой о подготовке и представлении сопоставительной таблицы целевых статей расходов, утвержденных приказом департамента финансов Приморского края от 27.08.2013 № 86. Но данная таблица не составлялась в связи с отсутствием </w:t>
      </w:r>
      <w:proofErr w:type="gramStart"/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proofErr w:type="gramEnd"/>
      <w:r w:rsidR="00A01063" w:rsidRPr="00A0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063"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департамента финансов Приморского края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7E1" w:rsidRPr="000177E1" w:rsidRDefault="000177E1" w:rsidP="00017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Исследуя практику Министерства финансов Российской Федерации, финансовых органов других субъектов </w:t>
      </w:r>
      <w:r w:rsidR="00A0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сопоставительные таблицы представлены на сайте Министерства финансов Российской Федерации, а также на сайтах финансовых органов других субъектов Российской Федерации (Оренбургской области, Ставропольского края и других).</w:t>
      </w:r>
    </w:p>
    <w:p w:rsidR="000177E1" w:rsidRPr="000177E1" w:rsidRDefault="000177E1" w:rsidP="00017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составлении заключения 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использованы материалы, представленные главными распорядителями краевых бюджетных средств,  о планируемых объемах расходов на 2014 год (предварительно) в сопоставимых показателях к 2013 году.</w:t>
      </w:r>
    </w:p>
    <w:p w:rsidR="00710C51" w:rsidRDefault="00710C51" w:rsidP="000177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77E1" w:rsidRPr="00F9622B" w:rsidRDefault="000177E1" w:rsidP="000177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2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01 </w:t>
      </w:r>
      <w:r w:rsidR="00C54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Общегосударственные вопросы</w:t>
      </w:r>
      <w:r w:rsidR="00C54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2014 год расходы по разделу планируются в объеме 3985,4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 с увеличением на 286,6 млн рублей или на 7,7 %. Удельный вес расходов по данному разделу в общем объеме расходов краевого бюджета в 2014 году составит 5,0 %.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ведомственной структурой расходов на 2014 год расходы по разделу буд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осуществлять 21 главный распорядитель бюджетных средств. Основная доля расходов приходится на департамент земельных и имущественных отношений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1272,7 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(31,9 %), Администрацию Приморского края 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580,2 млн рублей (14,6 %), 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552,4 млн рублей (13,9 %).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Разделом предусмотрено проведение мероприятий по 10 государственным программам.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Непрограммная часть раздела на 2014 год составляет 3141,0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(78,8 % в общем объеме расходов по разделу), расходы по государственным программам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844,4 млн рублей (21,2 %).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Увеличиваются расходы на содержание и обеспечение деятельности исполнительных и законодательного органов государственной власти Приморского края, Избирательной комиссии Приморского края, мировых судей, финансовых, налоговых и таможенных органов и органов финансового (финансово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бюджетного) надзора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46,1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рублей. Увеличение связано с ростом оплаты труда, начислений на фонд оплаты труда за счет индексации на 5,5 % с 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.10.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2013, с изменением структуры аппарата управления, а также увеличением командировочных расходов.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резервных фондов Администрации Приморского края запланированы в сумме 182,0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и финансового резерва для ликвидации чрезвычайных ситуаций в Приморском крае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10,5 млн рублей, что выше уровня 2013 года на 4,6 % (8,0 млн рублей) и на 31,3 % (2,5 млн рублей) соответственно. Резервный фонд Администрации Приморского края, запланированный в размере 0,2 % от общего объема расходов на 2014 год, не превышает предельного размера 3,0 %, установленного п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унктом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статьи  81 Бюджетного кодекса Российской Федерации.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Расходы, предусмотренные Администрации Приморского края на содержание и обеспечение деятельности государственного казенного учреждения Приморское казначейство, запланированы в сумме 81,9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рублей, что на 7,5 % выше уровня 2013 года.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Средства, выделяемые департаменту земельных и имущественных отношений Приморского края на обеспечение деятельности подведомственного учреждения КГБУ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Хозяйственное управление администрации края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2014 году планируются в сумме 1147,5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рублей, что составляет 28,8 % в общем объеме расходов по разделу. По сравнению с 2013 годом </w:t>
      </w:r>
      <w:r w:rsidR="00907DC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07DC9"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929,2 </w:t>
      </w:r>
      <w:proofErr w:type="gramStart"/>
      <w:r w:rsidR="00907DC9"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907DC9"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</w:t>
      </w:r>
      <w:r w:rsidR="00907DC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07DC9"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ассигнования увеличены на 218,3 млн рублей или на 23,5 %. Данные средства выделяются в виде субсидий  и будут  направлены на: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строительство двух гостевых домов на о. Русский (б. Боярин) в сумме 100,0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рублей;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инфраструктуры на о. Русский (строительство линии электропередач)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72,0 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рублей; 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финансовое обеспечение государственного задания на оказание государственных услуг (выполнение работ)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487,9 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(содержание, ремонт, охрана и эксплуатация зданий и помещений, используемых государственными органами Приморского края, обеспечение государственных органов Приморского края электросвязью, транспортом и прочее); 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капитальный ремонт объектов краевой собственности (отель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Жемчужина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Дом переговоров, дом № 4 и дом № 5 на о. Русский), ремонт асфальтового покрытия, системы вентиляции  и удаления выхлопных газов в гаражах автохозяйства Администрации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403,5 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рублей;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иные цели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84,1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 (приобретение автотранспорта, катера, грузового лифта</w:t>
      </w:r>
      <w:r w:rsidR="00B03FD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мебели и оборудования для органов государственной власти, а также мебели для оснащения отеля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Жемчужина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проекту федерального закона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О федеральном бюджете на 2014 год и плановый период 2015 и 2016 годов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2014 год Приморскому краю распределены субвенции на осуществление полномочий по государственной регистрации актов гражданского состояния в сумме 133,1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рублей, что выше на 12,2 % чем в 2013 году (в 2013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118,6 млн рублей).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Расходы, выделяемые в форме субсидий на обеспечение деятельности (оказание услуг, выполнение работ) краевого государственного автономного учреждения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Многофункциональный центр предоставления государственных и муниципальных услуг в Приморском крае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 предусмотрены на 2014 год в объеме 112,2 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рублей, что выше уровня предыдущего года на 10,2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или на 10,0 % (2013 год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102,0 млн рублей).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Субвенции на реализацию отдельных государственных полномочий по созданию административных комиссий запланированы в сумме  26,5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 и увеличены по сравнению с 2013 годом на 0,7 млн рублей (план 2013 года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25,8 млн рублей).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Субвенции на выполнение органами местного самоуправления отдельных государственных полномочий по государственному управлению охраной труда запланированы в сумме 22,3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выше уровня 2013 года на 0,6 млн рублей (в 2013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21,7 млн рублей). 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Субвенции на создание и обеспечение деятельности комиссий по делам несовершеннолетних и защите их прав запланированы в объеме  46,4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 (план 2013 года 35,8 млн рублей)</w:t>
      </w:r>
      <w:r w:rsidR="007E21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 расходов  связан с увеличением нормативной численности инспекторов комиссий.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A5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 2014 год снижены расходы по разделу </w:t>
      </w:r>
      <w:proofErr w:type="gramStart"/>
      <w:r w:rsidRPr="00D07A5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оформление исполнительной документации для передачи объектов, незавершенных строительством, в муниципальные образования и эксплуатирующим организациям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1,1 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 составляют  1,5 млн рублей (2013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2,6 млн рублей);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Администрацией Приморского края международных мероприятий и участие Приморского края в международных мероприятиях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7,3 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 и прогнозируются в сумме 5,5 млн рублей (2013</w:t>
      </w:r>
      <w:r w:rsidR="002F2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12,8 млн рублей);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граждан информацией о социально значимых мероприятиях, о мероприятиях, посвященных праздничным датам Российской Федерации и Приморского края, и иных мероприятиях, направленных на достижение общественно полезных целей, проводимых органами государственной власти Приморского края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2,7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рублей. Законопроектом на 2014 год запланировано 20,0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(2013 год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22,7 млн рублей);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мероприятия по повышению безопасности дорожного движения (приобретение и установка комплексов видеонаблюдения (видеокамер, телекоммуникационного и другого оборудования) и комплексов </w:t>
      </w:r>
      <w:proofErr w:type="spell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видеофиксации</w:t>
      </w:r>
      <w:proofErr w:type="spell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нарушений Правил дорожного движения Российской Федерации; техническое обслуживание комплексов; обеспечение выполнения функций КГКУ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proofErr w:type="spell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Примгосавтонадзор</w:t>
      </w:r>
      <w:proofErr w:type="spellEnd"/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111,8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 или на 40,6 % и составят 163,4 млн рублей (2013 год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275,2 млн рублей);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организационные, технические и технологические мероприятия по энергосбережению и повышению энергетической эффективности организаций, финансируемых из краевого бюджета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3,4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и запланированы в объеме  3,7 млн рублей (в 2013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7,1 млн рублей);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оплату членского взноса участника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Межрегиональной ассоциации экономического взаимодействия субъектов Российской Федерации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Дальний Восток и Забайкалье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0,1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</w:t>
      </w:r>
      <w:r w:rsidR="008F4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2,4 млн рублей , в 2013 </w:t>
      </w:r>
      <w:r w:rsidR="000862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2,5 млн рублей</w:t>
      </w:r>
      <w:r w:rsidR="008F494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расходы, связанные с исполнением решений, принятых судебными органами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3,7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и составляют 50,0 млн рублей (2013 год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53,7 млн рублей);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субсидии некоммерческим организациям на оплату труда адвокатов, оказывающих гражданам бесплатную юридическую помощь в рамках государственной системы бесплатной юридической помощи на территории Приморского края, и компенсацию их расходов на оказание бесплатной юридической помощи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4,7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или на 58,8 % и прогнозируются в сумме 3,3 млн рублей (2013 год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8,0 млн рублей).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A5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Законопроектом на 2014 год по разделу запланированы новые расходные обязательства </w:t>
      </w:r>
      <w:proofErr w:type="gramStart"/>
      <w:r w:rsidRPr="00D07A5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внесение изменений в схему территориального планирования Приморского края департаменту градостроительства Приморского края в сумме 23,0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рублей;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и обеспечение деятельности ситуационного центра Губернатора Приморского края </w:t>
      </w:r>
      <w:r w:rsidR="008F494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47,5 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рублей;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социологических исследований и опросов в целях изучения общественного мнения, состояния и тенденций социального настроения жителей Приморского края 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10,0 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рублей; </w:t>
      </w:r>
    </w:p>
    <w:p w:rsidR="009E470E" w:rsidRPr="009E470E" w:rsidRDefault="009E470E" w:rsidP="009E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страхование государственных гражданских служащих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3,0 </w:t>
      </w:r>
      <w:proofErr w:type="gramStart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E470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 с последующим перераспределением между органами государственной власти Приморского края.</w:t>
      </w:r>
    </w:p>
    <w:p w:rsidR="003E6B85" w:rsidRPr="000177E1" w:rsidRDefault="003E6B85" w:rsidP="00017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02 </w:t>
      </w:r>
      <w:r w:rsidR="00C54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Национальная оборона</w:t>
      </w:r>
      <w:r w:rsidR="00C54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Расходы по разделу на 2014 год планируются в сумме 27,6  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рублей, что на 0,6 млн рублей больше, чем в 2013 году (27,0 млн рублей), в том числе: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мобилизационную и вневойсковую подготовку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субвенции за счет средств федерального бюджета на осуществление полномочий по первичному воинскому учету на территориях, где отсутствуют военные комиссариаты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27,1 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(согласно проекту федерального закона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федеральном бюджете на 2014 год и плановый период 2015 и 2016 годов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что выше уровня 2013 года </w:t>
      </w:r>
      <w:r w:rsidR="00C630B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C630B1"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26,5 млн рублей</w:t>
      </w:r>
      <w:r w:rsidR="00C630B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630B1"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30B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2,3 %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мобилизационную подготовку экономики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0,45 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 р</w:t>
      </w:r>
      <w:r w:rsidR="00B8740A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ублей, что ниже 2013 года на 6,3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% (в 2013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0,48 млн рублей)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ведомственной структурой расходов на 2014 год расходы краевого бюджета по разделу будут осуществлять 2 главных распорядителя бюджетных средств, а именно: 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(98,2 % в общем объеме расходов по разделу) и Администрация Приморского края (1,8 %). </w:t>
      </w:r>
    </w:p>
    <w:p w:rsidR="008E5809" w:rsidRPr="008E5809" w:rsidRDefault="00CB78A6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плановый период 2015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2016</w:t>
      </w:r>
      <w:r w:rsidR="008E5809"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расходы по разделу запланированы  в объеме на уровне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8E5809"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(27,6 </w:t>
      </w:r>
      <w:proofErr w:type="gramStart"/>
      <w:r w:rsidR="008E5809"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8E5809"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рублей).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03 </w:t>
      </w:r>
      <w:r w:rsidR="00C54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Национальная безопасность и правоохранительная деятельность</w:t>
      </w:r>
      <w:r w:rsidR="00C54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2014 год расходы по разделу запланированы в сумме 1339,5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рублей, что ниже 2013 года на 80,4 млн рублей  или на 5,7 % (план 2013 года 1419,9 млн рублей). Удельный вес расходов по данному разделу в общем объеме расходов краевого бюджета в 2014 году составит 1,7 %.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ведомственной структурой расходов на 2014 год расходы краевого бюджета по разделу будут осуществлять 7 главных распорядителей бюджетных средств. Основная доля расходов приходится на департамент гражданской защиты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85,3 % (1143,1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рублей). 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разделу предусмотрено проведение мероприятий по 4 государственным программам Приморского края.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объемы бюджетных назначений в разрезе подразделов функциональной классификации расходов п</w:t>
      </w:r>
      <w:r w:rsidRPr="008E580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риведен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таблице.</w:t>
      </w:r>
    </w:p>
    <w:p w:rsidR="008E5809" w:rsidRPr="008E5809" w:rsidRDefault="008E5809" w:rsidP="008E58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53"/>
        <w:gridCol w:w="1642"/>
        <w:gridCol w:w="1276"/>
        <w:gridCol w:w="1559"/>
      </w:tblGrid>
      <w:tr w:rsidR="008E5809" w:rsidRPr="008E5809" w:rsidTr="008E5809">
        <w:trPr>
          <w:trHeight w:val="1189"/>
        </w:trPr>
        <w:tc>
          <w:tcPr>
            <w:tcW w:w="817" w:type="dxa"/>
            <w:vAlign w:val="center"/>
          </w:tcPr>
          <w:p w:rsidR="008E5809" w:rsidRPr="008E5809" w:rsidRDefault="008E5809" w:rsidP="008E58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 </w:t>
            </w:r>
            <w:proofErr w:type="gramStart"/>
            <w:r w:rsidR="00BD3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аздел</w:t>
            </w:r>
          </w:p>
        </w:tc>
        <w:tc>
          <w:tcPr>
            <w:tcW w:w="4453" w:type="dxa"/>
            <w:vAlign w:val="center"/>
          </w:tcPr>
          <w:p w:rsidR="008E5809" w:rsidRPr="008E5809" w:rsidRDefault="008E5809" w:rsidP="008E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подразделов 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8E5809" w:rsidRPr="008E5809" w:rsidRDefault="008E5809" w:rsidP="008E5809">
            <w:pPr>
              <w:spacing w:after="0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 Приморского края </w:t>
            </w:r>
          </w:p>
          <w:p w:rsidR="008E5809" w:rsidRPr="008E5809" w:rsidRDefault="008E5809" w:rsidP="008E5809">
            <w:pPr>
              <w:spacing w:after="0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27.09.2013 </w:t>
            </w:r>
          </w:p>
          <w:p w:rsidR="008E5809" w:rsidRPr="008E5809" w:rsidRDefault="008E5809" w:rsidP="008E5809">
            <w:pPr>
              <w:spacing w:after="0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246</w:t>
            </w:r>
            <w:r w:rsidR="00BD3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5809" w:rsidRPr="008E5809" w:rsidRDefault="008E5809" w:rsidP="008E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бюджета на 2014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E5809" w:rsidRPr="008E5809" w:rsidRDefault="008E5809" w:rsidP="008E5809">
            <w:pPr>
              <w:spacing w:after="0" w:line="240" w:lineRule="auto"/>
              <w:ind w:left="-108"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Отклонения</w:t>
            </w:r>
          </w:p>
        </w:tc>
      </w:tr>
      <w:tr w:rsidR="008E5809" w:rsidRPr="008E5809" w:rsidTr="008E5809">
        <w:tc>
          <w:tcPr>
            <w:tcW w:w="817" w:type="dxa"/>
          </w:tcPr>
          <w:p w:rsidR="008E5809" w:rsidRPr="008E5809" w:rsidRDefault="008E5809" w:rsidP="008E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4453" w:type="dxa"/>
          </w:tcPr>
          <w:p w:rsidR="008E5809" w:rsidRPr="008E5809" w:rsidRDefault="008E5809" w:rsidP="008E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2" w:type="dxa"/>
            <w:vAlign w:val="bottom"/>
          </w:tcPr>
          <w:p w:rsidR="008E5809" w:rsidRPr="008E5809" w:rsidRDefault="008E5809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355,0</w:t>
            </w:r>
          </w:p>
        </w:tc>
        <w:tc>
          <w:tcPr>
            <w:tcW w:w="1276" w:type="dxa"/>
            <w:vAlign w:val="bottom"/>
          </w:tcPr>
          <w:p w:rsidR="008E5809" w:rsidRPr="008E5809" w:rsidRDefault="008E5809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215,5</w:t>
            </w:r>
          </w:p>
        </w:tc>
        <w:tc>
          <w:tcPr>
            <w:tcW w:w="1559" w:type="dxa"/>
            <w:vAlign w:val="bottom"/>
          </w:tcPr>
          <w:p w:rsidR="008E5809" w:rsidRPr="008E5809" w:rsidRDefault="00BD3D1F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8E5809"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139,5</w:t>
            </w:r>
          </w:p>
        </w:tc>
      </w:tr>
      <w:tr w:rsidR="008E5809" w:rsidRPr="008E5809" w:rsidTr="008E5809">
        <w:tc>
          <w:tcPr>
            <w:tcW w:w="817" w:type="dxa"/>
          </w:tcPr>
          <w:p w:rsidR="008E5809" w:rsidRPr="008E5809" w:rsidRDefault="008E5809" w:rsidP="008E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4453" w:type="dxa"/>
          </w:tcPr>
          <w:p w:rsidR="008E5809" w:rsidRPr="008E5809" w:rsidRDefault="008E5809" w:rsidP="008E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642" w:type="dxa"/>
            <w:vAlign w:val="bottom"/>
          </w:tcPr>
          <w:p w:rsidR="008E5809" w:rsidRPr="008E5809" w:rsidRDefault="008E5809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1064,9</w:t>
            </w:r>
          </w:p>
        </w:tc>
        <w:tc>
          <w:tcPr>
            <w:tcW w:w="1276" w:type="dxa"/>
            <w:vAlign w:val="bottom"/>
          </w:tcPr>
          <w:p w:rsidR="008E5809" w:rsidRPr="008E5809" w:rsidRDefault="008E5809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1115,5</w:t>
            </w:r>
          </w:p>
        </w:tc>
        <w:tc>
          <w:tcPr>
            <w:tcW w:w="1559" w:type="dxa"/>
            <w:vAlign w:val="bottom"/>
          </w:tcPr>
          <w:p w:rsidR="008E5809" w:rsidRPr="008E5809" w:rsidRDefault="008E5809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50,6</w:t>
            </w:r>
          </w:p>
        </w:tc>
      </w:tr>
      <w:tr w:rsidR="008E5809" w:rsidRPr="008E5809" w:rsidTr="008E5809">
        <w:tc>
          <w:tcPr>
            <w:tcW w:w="817" w:type="dxa"/>
          </w:tcPr>
          <w:p w:rsidR="008E5809" w:rsidRPr="008E5809" w:rsidRDefault="008E5809" w:rsidP="008E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0311</w:t>
            </w:r>
          </w:p>
        </w:tc>
        <w:tc>
          <w:tcPr>
            <w:tcW w:w="4453" w:type="dxa"/>
          </w:tcPr>
          <w:p w:rsidR="008E5809" w:rsidRPr="008E5809" w:rsidRDefault="008E5809" w:rsidP="008E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Миграционная политика</w:t>
            </w:r>
          </w:p>
        </w:tc>
        <w:tc>
          <w:tcPr>
            <w:tcW w:w="1642" w:type="dxa"/>
            <w:vAlign w:val="bottom"/>
          </w:tcPr>
          <w:p w:rsidR="008E5809" w:rsidRPr="008E5809" w:rsidRDefault="00BD3D1F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</w:tcPr>
          <w:p w:rsidR="008E5809" w:rsidRPr="008E5809" w:rsidRDefault="008E5809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1559" w:type="dxa"/>
            <w:vAlign w:val="bottom"/>
          </w:tcPr>
          <w:p w:rsidR="008E5809" w:rsidRPr="008E5809" w:rsidRDefault="008E5809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</w:p>
        </w:tc>
      </w:tr>
      <w:tr w:rsidR="008E5809" w:rsidRPr="008E5809" w:rsidTr="008E5809">
        <w:tc>
          <w:tcPr>
            <w:tcW w:w="817" w:type="dxa"/>
            <w:vAlign w:val="bottom"/>
          </w:tcPr>
          <w:p w:rsidR="008E5809" w:rsidRPr="00C630B1" w:rsidRDefault="008E5809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</w:tcPr>
          <w:p w:rsidR="008E5809" w:rsidRPr="00C630B1" w:rsidRDefault="008E5809" w:rsidP="008E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разделу</w:t>
            </w:r>
          </w:p>
        </w:tc>
        <w:tc>
          <w:tcPr>
            <w:tcW w:w="1642" w:type="dxa"/>
            <w:vAlign w:val="center"/>
          </w:tcPr>
          <w:p w:rsidR="008E5809" w:rsidRPr="00C630B1" w:rsidRDefault="008E5809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1419,9</w:t>
            </w:r>
          </w:p>
        </w:tc>
        <w:tc>
          <w:tcPr>
            <w:tcW w:w="1276" w:type="dxa"/>
          </w:tcPr>
          <w:p w:rsidR="008E5809" w:rsidRPr="00C630B1" w:rsidRDefault="008E5809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1339,5</w:t>
            </w:r>
          </w:p>
        </w:tc>
        <w:tc>
          <w:tcPr>
            <w:tcW w:w="1559" w:type="dxa"/>
          </w:tcPr>
          <w:p w:rsidR="008E5809" w:rsidRPr="00C630B1" w:rsidRDefault="00BD3D1F" w:rsidP="008E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8E5809" w:rsidRPr="00C6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80,4</w:t>
            </w:r>
          </w:p>
        </w:tc>
      </w:tr>
    </w:tbl>
    <w:p w:rsidR="008E5809" w:rsidRPr="008E5809" w:rsidRDefault="008E5809" w:rsidP="008E5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A5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 уменьшением к уровню 2013 года предусмотрены расходы </w:t>
      </w:r>
      <w:proofErr w:type="gramStart"/>
      <w:r w:rsidRPr="00D07A5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E5809" w:rsidRPr="008E5809" w:rsidRDefault="008E5809" w:rsidP="008E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и оснащение системы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ДДС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112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(дежурно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диспетчерская служба Приморского края)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140,2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 или на 93,4 %  и составят 9,9 млн рублей (в 2013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150,1 млн рублей). 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ссигнования уменьшены за счет сокращения мероприятий по созданию и оснащению системы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 – 112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расходы запланированы на приобретение оборудования для создания опытного участка системы 112 на базе резервного центра обработки вызовов;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организационные  и инженерно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технические мероприятия гражданской обороны и чрезвычайных ситуаций по повышению готовности сил и средств для наиболее эффективных действий по ликвидации чрезвычайных ситуаций, вызванных землетрясениями, цунами и другими опасными </w:t>
      </w:r>
      <w:proofErr w:type="spell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сейсмогенными</w:t>
      </w:r>
      <w:proofErr w:type="spell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воздействиями природного и техногенного характера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13,9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или на 72,8 %  и составят 5,2 млн рублей (в 2013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19,1 млн рублей);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резерва материальных ресурсов Приморского края для ликвидации чрезвычайных ситуаций природного и техногенного характера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3,1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 и составят 16,9 млн рублей (объем расходов предусмотрен решением комиссии при Администрации Приморского края по предупреждению и ликвидации чрезвычайных ситуаций и обеспечению пожарной безопасности от 08.07.2013 № 22);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руководство и управление в сфере установленных функций  департамента гражданской защиты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1,9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или на 21,8 % и составят 6,8 млн рублей; 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организационные, технические и технологические мероприятия по энергосбережению и повышению энергетической эффективности организаций, финансируемых 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краевого бюджета 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4,2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или на 42,8 % и составят 5,6 млн рублей (2013 год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9,8 млн рублей);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противопожарную пропаганду 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0,04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или на 1,3 % 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и  составят 2,98 млн 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3,02 млн рублей). Расходы запланированы на приобретение плакатов, листовок, учебной литературы, изготовление и размещение полотен социальной рекламы, изготовление роликов видеофильмов; 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модернизацию автопарка спецтехники, </w:t>
      </w:r>
      <w:proofErr w:type="spell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технического вооружения и другого </w:t>
      </w:r>
      <w:proofErr w:type="spell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спасательного имущества государственной противопожарной службы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сокращены на 31,4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 (согласно пояснительной записк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проекту краевого бюджета на 2014 год и плановый период 201</w:t>
      </w:r>
      <w:r w:rsidR="001147A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 w:rsidR="001147A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годов) и составят 85,5 млн рублей.  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не запланированы б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на мероприятия по обеспечению безопасности людей на водных объектах в рамках подпрограммы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людей на водных объектах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рублей). 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увеличением к уровню 2013 года  предусмотрены расходы </w:t>
      </w:r>
      <w:proofErr w:type="gramStart"/>
      <w:r w:rsidRPr="00D0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единой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осуществления мероприятий по гражданской обороне и мобилизационной подготовке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20,0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 и составят 70,0 млн рублей (в 2013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50,0 млн рублей). Расходы предназначены на 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реконструкцию региональной автоматизированной системы центрального оповещения населения Приморского края, в том числе систем оповещения пунктов управления в 4 городских округах и 5 муниципальных районах Приморского края, расположенных в </w:t>
      </w:r>
      <w:proofErr w:type="spell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цунамиопасных</w:t>
      </w:r>
      <w:proofErr w:type="spell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зонах;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деятельности краевых государственных учреждений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45,5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и составят 952,8 млн рублей, (в 2013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907,3 млн рублей), в том числе: на содержание ГКУ Приморского края по пожарной безопасности, делам гражданской обороны, защите населения и территорий от чрезвычайных ситуаций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101,1 млн рублей и на содержание противопожарных подразделений, пожарных отрядов и частей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851,7 млн рублей. Расходы запланированы с учетом 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индексации 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краевых государственных учреждений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A3C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CD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на 5,0 %;</w:t>
      </w:r>
    </w:p>
    <w:p w:rsidR="00F82442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инфраструктуры систем оповещения, информирования населения и автоматизации процессов предупреждения чрезвычайных ситуаций 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1,8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или почти в 1,9 раза и составят 3,8 млн рублей, (2013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 млн рублей) и предназначены для замены устаревшей аппаратуры оповещения на комплекс </w:t>
      </w:r>
      <w:proofErr w:type="spellStart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техсредств</w:t>
      </w:r>
      <w:proofErr w:type="spellEnd"/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</w:t>
      </w:r>
      <w:r w:rsidR="00F82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проектирование, проектно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изыскательские работы, строительство и реконструкцию объектов (</w:t>
      </w:r>
      <w:r w:rsidRPr="008E5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депо)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краевых государственных казенных учреждений противопожарной службы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46,3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или на 36,1 % и составят  174,5 млн рублей. 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проекте на 2014 год в раздел включен новый подраздел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Миграционная политика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BA3CD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котором запланированы расходы на выполнение  мероприятий государственной программы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занятости населения Приморского края на 2013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2017 годы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8,5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рублей, из них на: информационное обеспечение реализации программы оказания содействия добровольному переселению в Приморский край соотечественников, проживающих за </w:t>
      </w:r>
      <w:r w:rsidR="00CB59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рубежом, и членов их семей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B59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0,25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млн рублей; предоставление  дополнительных гарантий участникам программы оказания содействия добровольному переселению в Приморский край соотечественников, проживающих за рубежом, и членам их семей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8,</w:t>
      </w:r>
      <w:r w:rsidR="00CB59D7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рублей.</w:t>
      </w:r>
    </w:p>
    <w:p w:rsidR="008E5809" w:rsidRPr="008E5809" w:rsidRDefault="008E5809" w:rsidP="008E5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плановый период 2014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2015 годов расходы по разделу запланированы  в объеме 1064,6 </w:t>
      </w:r>
      <w:proofErr w:type="gramStart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E5809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 ежегодно.</w:t>
      </w:r>
    </w:p>
    <w:p w:rsidR="000177E1" w:rsidRPr="000177E1" w:rsidRDefault="000177E1" w:rsidP="00017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9622B" w:rsidRPr="00F9622B" w:rsidRDefault="00F9622B" w:rsidP="00F96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04 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экономика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F9622B" w:rsidRPr="00F9622B" w:rsidRDefault="00F9622B" w:rsidP="00F96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на 2014 год запланированы в сумме 12337,8</w:t>
      </w:r>
      <w:r w:rsidRPr="00F962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меньше на  3485,0 млн рублей, чем в 2013 году (15822,8 млн рублей), </w:t>
      </w:r>
      <w:r w:rsidR="0024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</w:t>
      </w:r>
      <w:r w:rsidR="00242F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завершением финансирования за счет федерального и краевого бюджетов строительства объектов, проводимого в рамках подготовки к проведению саммита АТЭС во Владивостоке.</w:t>
      </w:r>
    </w:p>
    <w:p w:rsidR="00F9622B" w:rsidRPr="00F9622B" w:rsidRDefault="00F9622B" w:rsidP="00F96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расходов по данному разделу в общем объеме расходов краевого бюджета на 2014 год составит 15,5 %.</w:t>
      </w:r>
    </w:p>
    <w:p w:rsidR="00F9622B" w:rsidRPr="00F9622B" w:rsidRDefault="00F9622B" w:rsidP="00F96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соответствии с ведомственной структурой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главных распорядителей. Наиболее крупными из них 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являются департамент дорожного хозяйства Приморского края – 7618,9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(61,7 % расходов по разделу) и департамент сельского хозяйства и продовольствия Приморского края – 1621,1 млн рублей (13,1 %).</w:t>
      </w:r>
    </w:p>
    <w:p w:rsidR="00F9622B" w:rsidRPr="00F9622B" w:rsidRDefault="00F9622B" w:rsidP="00F96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объемы бюджетных назначений в разрезе подразделов функциональной классификации расходов п</w:t>
      </w:r>
      <w:r w:rsidRPr="00F962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риведен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таблице.</w:t>
      </w:r>
    </w:p>
    <w:p w:rsidR="00F9622B" w:rsidRPr="00F9622B" w:rsidRDefault="00F9622B" w:rsidP="00F9622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69"/>
        <w:gridCol w:w="1417"/>
        <w:gridCol w:w="1359"/>
        <w:gridCol w:w="1500"/>
      </w:tblGrid>
      <w:tr w:rsidR="00F9622B" w:rsidRPr="00F9622B" w:rsidTr="007E1CC2">
        <w:tc>
          <w:tcPr>
            <w:tcW w:w="1101" w:type="dxa"/>
            <w:vAlign w:val="center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vAlign w:val="center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подраздела</w:t>
            </w:r>
          </w:p>
        </w:tc>
        <w:tc>
          <w:tcPr>
            <w:tcW w:w="1417" w:type="dxa"/>
            <w:vAlign w:val="center"/>
          </w:tcPr>
          <w:p w:rsidR="00F9622B" w:rsidRPr="00F9622B" w:rsidRDefault="00F9622B" w:rsidP="0024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от 27.09.2013 № 246</w:t>
            </w:r>
            <w:r w:rsidR="00BD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359" w:type="dxa"/>
            <w:vAlign w:val="center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2014 год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F9622B" w:rsidRPr="00F9622B" w:rsidTr="007E1CC2">
        <w:tc>
          <w:tcPr>
            <w:tcW w:w="1101" w:type="dxa"/>
            <w:vAlign w:val="bottom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4169" w:type="dxa"/>
          </w:tcPr>
          <w:p w:rsidR="00F9622B" w:rsidRPr="00F9622B" w:rsidRDefault="00F9622B" w:rsidP="00F9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vAlign w:val="center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  <w:tc>
          <w:tcPr>
            <w:tcW w:w="1359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1500" w:type="dxa"/>
          </w:tcPr>
          <w:p w:rsidR="00F9622B" w:rsidRPr="00F9622B" w:rsidRDefault="00BD3D1F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9622B"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F9622B" w:rsidRPr="00F9622B" w:rsidTr="007E1CC2">
        <w:tc>
          <w:tcPr>
            <w:tcW w:w="1101" w:type="dxa"/>
            <w:vAlign w:val="bottom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169" w:type="dxa"/>
          </w:tcPr>
          <w:p w:rsidR="00F9622B" w:rsidRPr="00F9622B" w:rsidRDefault="00F9622B" w:rsidP="00F9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vAlign w:val="center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2255,8</w:t>
            </w:r>
          </w:p>
        </w:tc>
        <w:tc>
          <w:tcPr>
            <w:tcW w:w="1359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1988,0</w:t>
            </w:r>
          </w:p>
        </w:tc>
        <w:tc>
          <w:tcPr>
            <w:tcW w:w="1500" w:type="dxa"/>
          </w:tcPr>
          <w:p w:rsidR="00F9622B" w:rsidRPr="00F9622B" w:rsidRDefault="00BD3D1F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9622B"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267,8</w:t>
            </w:r>
          </w:p>
        </w:tc>
      </w:tr>
      <w:tr w:rsidR="00F9622B" w:rsidRPr="00F9622B" w:rsidTr="007E1CC2">
        <w:tc>
          <w:tcPr>
            <w:tcW w:w="1101" w:type="dxa"/>
            <w:vAlign w:val="bottom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4169" w:type="dxa"/>
          </w:tcPr>
          <w:p w:rsidR="00F9622B" w:rsidRPr="00F9622B" w:rsidRDefault="00F9622B" w:rsidP="00F9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7" w:type="dxa"/>
            <w:vAlign w:val="center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59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00" w:type="dxa"/>
          </w:tcPr>
          <w:p w:rsidR="00F9622B" w:rsidRPr="00F9622B" w:rsidRDefault="00BD3D1F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9622B"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F9622B" w:rsidRPr="00F9622B" w:rsidTr="007E1CC2">
        <w:tc>
          <w:tcPr>
            <w:tcW w:w="1101" w:type="dxa"/>
            <w:vAlign w:val="bottom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4169" w:type="dxa"/>
          </w:tcPr>
          <w:p w:rsidR="00F9622B" w:rsidRPr="00F9622B" w:rsidRDefault="00F9622B" w:rsidP="00F9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417" w:type="dxa"/>
            <w:vAlign w:val="center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359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353,2</w:t>
            </w:r>
          </w:p>
        </w:tc>
        <w:tc>
          <w:tcPr>
            <w:tcW w:w="1500" w:type="dxa"/>
          </w:tcPr>
          <w:p w:rsidR="00F9622B" w:rsidRPr="00F9622B" w:rsidRDefault="00BD3D1F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9622B"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F9622B" w:rsidRPr="00F9622B" w:rsidTr="007E1CC2">
        <w:tc>
          <w:tcPr>
            <w:tcW w:w="1101" w:type="dxa"/>
            <w:vAlign w:val="bottom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169" w:type="dxa"/>
          </w:tcPr>
          <w:p w:rsidR="00F9622B" w:rsidRPr="00F9622B" w:rsidRDefault="00F9622B" w:rsidP="00F9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359" w:type="dxa"/>
          </w:tcPr>
          <w:p w:rsidR="00F9622B" w:rsidRPr="00F9622B" w:rsidRDefault="00F9622B" w:rsidP="00F9622B">
            <w:pPr>
              <w:tabs>
                <w:tab w:val="center" w:pos="601"/>
                <w:tab w:val="right" w:pos="12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  <w:tc>
          <w:tcPr>
            <w:tcW w:w="1500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F9622B" w:rsidRPr="00F9622B" w:rsidTr="007E1CC2">
        <w:tc>
          <w:tcPr>
            <w:tcW w:w="1101" w:type="dxa"/>
            <w:vAlign w:val="bottom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169" w:type="dxa"/>
          </w:tcPr>
          <w:p w:rsidR="00F9622B" w:rsidRPr="00F9622B" w:rsidRDefault="00F9622B" w:rsidP="00F9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10437,7</w:t>
            </w:r>
          </w:p>
        </w:tc>
        <w:tc>
          <w:tcPr>
            <w:tcW w:w="1359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7521,9</w:t>
            </w:r>
          </w:p>
        </w:tc>
        <w:tc>
          <w:tcPr>
            <w:tcW w:w="1500" w:type="dxa"/>
          </w:tcPr>
          <w:p w:rsidR="00F9622B" w:rsidRPr="00F9622B" w:rsidRDefault="00BD3D1F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9622B"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2915,8</w:t>
            </w:r>
          </w:p>
        </w:tc>
      </w:tr>
      <w:tr w:rsidR="00F9622B" w:rsidRPr="00F9622B" w:rsidTr="007E1CC2">
        <w:tc>
          <w:tcPr>
            <w:tcW w:w="1101" w:type="dxa"/>
            <w:vAlign w:val="bottom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4169" w:type="dxa"/>
          </w:tcPr>
          <w:p w:rsidR="00F9622B" w:rsidRPr="00F9622B" w:rsidRDefault="00F9622B" w:rsidP="00F9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417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359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00" w:type="dxa"/>
          </w:tcPr>
          <w:p w:rsidR="00F9622B" w:rsidRPr="00F9622B" w:rsidRDefault="00BD3D1F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9622B"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</w:tr>
      <w:tr w:rsidR="00F9622B" w:rsidRPr="00F9622B" w:rsidTr="007E1CC2">
        <w:tc>
          <w:tcPr>
            <w:tcW w:w="1101" w:type="dxa"/>
            <w:vAlign w:val="bottom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4169" w:type="dxa"/>
          </w:tcPr>
          <w:p w:rsidR="00F9622B" w:rsidRPr="00F9622B" w:rsidRDefault="00F9622B" w:rsidP="00F9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 в области национальной экономики</w:t>
            </w:r>
          </w:p>
        </w:tc>
        <w:tc>
          <w:tcPr>
            <w:tcW w:w="1417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00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9622B" w:rsidRPr="00F9622B" w:rsidTr="007E1CC2">
        <w:tc>
          <w:tcPr>
            <w:tcW w:w="1101" w:type="dxa"/>
            <w:vAlign w:val="bottom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169" w:type="dxa"/>
          </w:tcPr>
          <w:p w:rsidR="00F9622B" w:rsidRPr="00F9622B" w:rsidRDefault="00F9622B" w:rsidP="00F9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1523,4</w:t>
            </w:r>
          </w:p>
        </w:tc>
        <w:tc>
          <w:tcPr>
            <w:tcW w:w="1359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1362,2</w:t>
            </w:r>
          </w:p>
        </w:tc>
        <w:tc>
          <w:tcPr>
            <w:tcW w:w="1500" w:type="dxa"/>
          </w:tcPr>
          <w:p w:rsidR="00F9622B" w:rsidRPr="00F9622B" w:rsidRDefault="00BD3D1F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9622B"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</w:tr>
      <w:tr w:rsidR="00F9622B" w:rsidRPr="00F9622B" w:rsidTr="007E1CC2">
        <w:tc>
          <w:tcPr>
            <w:tcW w:w="1101" w:type="dxa"/>
            <w:vAlign w:val="bottom"/>
          </w:tcPr>
          <w:p w:rsidR="00F9622B" w:rsidRPr="00F9622B" w:rsidRDefault="00F9622B" w:rsidP="00F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</w:tcPr>
          <w:p w:rsidR="00F9622B" w:rsidRPr="00F9622B" w:rsidRDefault="00F9622B" w:rsidP="00F9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417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15822,8</w:t>
            </w:r>
          </w:p>
        </w:tc>
        <w:tc>
          <w:tcPr>
            <w:tcW w:w="1359" w:type="dxa"/>
          </w:tcPr>
          <w:p w:rsidR="00F9622B" w:rsidRPr="00F9622B" w:rsidRDefault="00F9622B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12337,8</w:t>
            </w:r>
          </w:p>
        </w:tc>
        <w:tc>
          <w:tcPr>
            <w:tcW w:w="1500" w:type="dxa"/>
          </w:tcPr>
          <w:p w:rsidR="00F9622B" w:rsidRPr="00F9622B" w:rsidRDefault="00BD3D1F" w:rsidP="00F9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9622B" w:rsidRPr="00F9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3485,0</w:t>
            </w:r>
          </w:p>
        </w:tc>
      </w:tr>
    </w:tbl>
    <w:p w:rsidR="00F9622B" w:rsidRPr="00F9622B" w:rsidRDefault="00F9622B" w:rsidP="00F9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2B" w:rsidRPr="00F9622B" w:rsidRDefault="00F9622B" w:rsidP="00F96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объем расходов по разделу относится к подразделам: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(дорожные фонды)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61,0 % и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и рыболовство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16,1 %. На расходы по остальным подразделам приходится от 11,0 % (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в области национальной экономики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0,3 % (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Водное хозяйство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F9622B" w:rsidRPr="00F9622B" w:rsidRDefault="00F9622B" w:rsidP="00F96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запланированы мероприятия 11 государственных программ, наибольшую долю в общем объеме </w:t>
      </w:r>
      <w:r w:rsidR="00242FE6"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занимает Государственная программа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транспортного комплекса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годы.</w:t>
      </w:r>
    </w:p>
    <w:p w:rsidR="00F9622B" w:rsidRPr="00F9622B" w:rsidRDefault="00F9622B" w:rsidP="00F96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2014 год за счет субвенций из федерального бюджета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отдельных полномочий Российской Федерации предусмотрены: в области содействия занятости населения – 81,9 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ниже на 11,3 %  (2013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92,3 млн рублей), в области водных отношений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34,5 млн рублей или ниже на 39,2 %  (2013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56,7 млн рублей) и лесных отношений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346,9 млн рублей или выше на 4,4 % (332,4 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рублей). </w:t>
      </w:r>
    </w:p>
    <w:p w:rsidR="00F9622B" w:rsidRPr="00F9622B" w:rsidRDefault="00F9622B" w:rsidP="00F96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счет краевого бюджета запланированы средства:</w:t>
      </w:r>
    </w:p>
    <w:p w:rsidR="00F9622B" w:rsidRPr="00F9622B" w:rsidRDefault="00F9622B" w:rsidP="00F96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уменьшением в 2014 год</w:t>
      </w:r>
      <w:r w:rsidR="00BD3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сравнению с 2013 годом бюджетные назначения </w:t>
      </w:r>
      <w:proofErr w:type="gramStart"/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организационные, технические и технологические мероприятия по энергосбережению и повышению энергетической эффективности организаций, финансируемых из краевого бюджета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3,3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70,3 % меньше 2013 года (11,1 млн рублей);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техническую и технологическую модернизацию, инновационное развитие агропромышленного комплекса – 800,6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14,8 % (939,6 млн рублей), из них: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745,6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субсидии на возмещение затрат, связанных с: приобретением сельскохозяйственной техники, оборудования и скота, в том числе на условиях лизинга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454,6 млн рублей;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и технологической модернизацией агропромышленного комплекса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291,0 млн рублей;  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52,0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–  гранты: 17,0 млн рублей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и развитие крестьянского (фермерского) хозяйства и единовременной помощи на бытовое устройство   начинающим фермерам; 35,0 млн рублей –</w:t>
      </w:r>
      <w:r w:rsidR="006E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семейных  животноводческих ферм;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3,0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на мероприятия по оказанию консультационной помощи;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малых форм хозяйствования, садоводческих и дачных объединений и обществ – 21,0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61,1 % (54,0 млн рублей). В соответствии с пояснительной запиской Администрации Приморского края сокращены субсидии на возмещение затрат, связанных с приобретением кормов для содержания  крупного рогатого скота;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Международного конгресса рыбаков – 6,0 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или на 14,3 % (7,0 млн рублей); профессионального праздника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рыбака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2,7 млн рублей (в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млн рублей). В пояснительной записке Администрации Приморского края снижение расходов на проведение указанных мероприятий в 2014 году обусловлено оптимизацией расходов при их проведении;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организациям, осуществляющим товарное (промышленное) рыбоводство и воспроизводство  водных  биологических  ресурсов – 54,5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9,2 % (60,0 млн рублей);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организациям железнодорожного транспорта на возмещение недополученных доходов в связи с перевозкой пассажиров железнодорожным транспортом общего пользования в пригородном сообщении на территории Приморского края по тарифам не выше предельных тарифов – 90,6 млн рублей или на 13,6 % (104,9 млн рублей). </w:t>
      </w:r>
      <w:r w:rsidR="006E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ричина снижения размера субсидий в пояснительной записке Администрации Приморского края и приложениях департамента промышленности и транспорта Приморского края не указаны</w:t>
      </w:r>
      <w:r w:rsidR="006E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3C6" w:rsidRPr="006E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3C6"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отчетам Администрации Приморского края исполнение за 9 месяцев 2013 года составило – 62,2 % (65,3 </w:t>
      </w:r>
      <w:proofErr w:type="gramStart"/>
      <w:r w:rsidR="006E63C6"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6E63C6"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краевого бюджета юридическим лицам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воздушным транспортом в местностях Приморского края, приравненных к районам Крайнего Севера – 50,0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42,0</w:t>
      </w:r>
      <w:r w:rsidRPr="00F962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(86,1 млн рублей). Причина снижения размера субсидий в пояснительной записке Администрации Приморского края и приложениях 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департамента промышленности и транспорта Приморского края не представлен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постоянную эксплуатацию региональной информационно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навигационной системы Приморского края – 32,7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1,0 % (33,0 млн рублей);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рекреационного комплекса на территории  Приморского края </w:t>
      </w:r>
      <w:r w:rsidR="00D9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31,5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63,4 % (86,1 млн рублей), в связи с исключением бюджетных инвестиций организациям, осуществляющим деятельность в сфере внутреннего и (или) въездного туризма в Приморском крае, на капитальное строительство, модернизацию объектов инженерной инфраструктуры создаваемых туристских объектов с длительным сроком окупаемости – 61,1 млн рублей,</w:t>
      </w:r>
      <w:r w:rsidR="00D9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увеличением на 6,5 млн рублей расходов на формирование </w:t>
      </w:r>
      <w:proofErr w:type="spell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рекреационных кластеров на территории городских округов и муниципальных районов; </w:t>
      </w:r>
    </w:p>
    <w:p w:rsidR="00F9622B" w:rsidRPr="00F9622B" w:rsidRDefault="00F9622B" w:rsidP="00F96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увеличением в 2014 год</w:t>
      </w:r>
      <w:r w:rsidR="00BD3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сравнению с 2013 годом предусмотрены бюджетные ассигнования </w:t>
      </w:r>
      <w:proofErr w:type="gramStart"/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управление в сфере установленных функций органов государственной власти Приморского края – 299,6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4,1 % (287,7 млн рублей); 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(оказание услуг, выполнение работ) краевых государственных учреждений (29 краевых центров занятости населения в муниципальных образованиях Приморского края и краевое государственное ветеринарное бюджетное учреждение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 ветеринарная служба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508,0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0,5 % (505,7 млн рублей), в том числе на реализацию мероприятий содействия занятости населения – 99,7 млн рублей  (105,8 млн рублей);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мелиорации сельскохозяйственных земель Приморского края – 40,0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14,3 % (35,0 млн рублей), в том числе субсидии на возмещение затрат, связанных с техническим перевооружением и модернизацией мелиоративных систем, со стимулированием сельскохозяйственных товаропроизводителей к внедрению технологических  средств к водоснабжению – 37,0 млн рублей (34,0 млн рублей);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растениеводства, переработки и реализации продукции растениеводства – 291,2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23,1 % (236,6 млн рублей). На основании данных департамента сельского хозяйства и продовольствия Приморского края рост бюджетных назначений обусловлен увеличением суммы расходов по оказанию несвязанной поддержки сельскохозяйственным товаропроизводителям в области растениеводства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249,2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в 4,2 раза (59,3 млн рублей);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животноводства, племенного животноводства, комплексного оздоровления стада крупного рогатого скота, переработки и реализации продукции животноводства – 272,0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41,7 % (192,0 млн рублей), в том числе субсидии на возмещение затрат, связанных с производством продукции животноводства – 230,0 млн рублей</w:t>
      </w:r>
      <w:r w:rsidRPr="00F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развитием племенного животноводства,  комплексного оздоровления крупного рогатого 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скота  на территории Приморского края – 42,0 млн рублей (в 2013 году на эти цели запланировано 190,0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F9622B" w:rsidRPr="00F9622B" w:rsidRDefault="00F9622B" w:rsidP="00F9622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для населения Приморского края и организаций современных услуг в сфере информационно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 технологий, в том числе создание центров общественного доступа к официальным сайтам государственных органов в местах приема граждан и других публичных местах (</w:t>
      </w:r>
      <w:proofErr w:type="spell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инфоматы</w:t>
      </w:r>
      <w:proofErr w:type="spell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14,0 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или в </w:t>
      </w:r>
      <w:r w:rsidR="00D9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 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(7,0 млн рублей);</w:t>
      </w:r>
    </w:p>
    <w:p w:rsidR="00F9622B" w:rsidRPr="00F9622B" w:rsidRDefault="00F9622B" w:rsidP="00F96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органов исполнительной власти Приморского края к сети Интернет – 3,1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3,0 % (3,0 млн рублей);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2014 год</w:t>
      </w:r>
      <w:r w:rsidR="00D95B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включены новые  расходные обязательства </w:t>
      </w:r>
      <w:proofErr w:type="gramStart"/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F96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F9622B" w:rsidRPr="00F9622B" w:rsidRDefault="00F9622B" w:rsidP="00F9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краевым государственным унитарным предприятиям на возмещение затрат, связанных с приобретением воздушных судов и оборудования для обслуживания деятельности воздушных судов и аэропортов, в целях удовлетворения общественных потребностей в перевозках воздушным транспортом в местном сообщении на территории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276,0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агрохимического обследования (мониторинг) – 7,5 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F9622B" w:rsidRPr="00F9622B" w:rsidRDefault="00F9622B" w:rsidP="00F9622B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– 1000,0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22B" w:rsidRPr="00F9622B" w:rsidRDefault="00F9622B" w:rsidP="00F96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концепции </w:t>
      </w:r>
      <w:proofErr w:type="spell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рекреационного кластера на о. Русский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8076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80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0177E1" w:rsidRPr="000177E1" w:rsidRDefault="000177E1" w:rsidP="00017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678C" w:rsidRPr="00CA1813" w:rsidRDefault="004F678C" w:rsidP="004F67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Дорожный фонд Приморского края</w:t>
      </w:r>
    </w:p>
    <w:p w:rsidR="004F678C" w:rsidRPr="00164392" w:rsidRDefault="004F678C" w:rsidP="004F678C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7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законопроекта объём дорожного фонда Приморского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трехлетний период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 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7521,9 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678C" w:rsidRPr="00FD2AC4" w:rsidRDefault="004F678C" w:rsidP="004F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объем дорожного фонда Приморского края 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750,3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6771,6 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исполнения краевого бюджета в текущем году общий объем дорожного фонда корректировался три раза в сторону уменьшения законами Приморского края от 01.04.2013 № 176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КЗ, от 02.07.2013 № 206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КЗ, от 01.08.2013 № 225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 (первоначальная сумма – 7927,8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Приморского края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направить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78C" w:rsidRPr="00164392" w:rsidRDefault="004F678C" w:rsidP="004F67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автомобильных дорог регионального или межмуниципального значения на территории Приморского края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2760,4 </w:t>
      </w:r>
      <w:proofErr w:type="gramStart"/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автомобильных дорог регионального или межмуниципального значения на территории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2322,1 </w:t>
      </w:r>
      <w:proofErr w:type="gramStart"/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автомобильных дорог регионального или межмуниципального значения на территории 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366,3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4F678C" w:rsidRPr="00164392" w:rsidRDefault="004F678C" w:rsidP="004F67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82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2E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изыскательские работы строек будущих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11,0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AC4">
        <w:rPr>
          <w:rFonts w:ascii="Times New Roman" w:hAnsi="Times New Roman"/>
          <w:sz w:val="28"/>
          <w:szCs w:val="28"/>
        </w:rPr>
        <w:t>строительство автомобильной дороги Владивосток</w:t>
      </w:r>
      <w:r w:rsidR="00BD3D1F">
        <w:rPr>
          <w:rFonts w:ascii="Times New Roman" w:hAnsi="Times New Roman"/>
          <w:sz w:val="28"/>
          <w:szCs w:val="28"/>
        </w:rPr>
        <w:t xml:space="preserve"> – </w:t>
      </w:r>
      <w:r w:rsidRPr="00FD2AC4">
        <w:rPr>
          <w:rFonts w:ascii="Times New Roman" w:hAnsi="Times New Roman"/>
          <w:sz w:val="28"/>
          <w:szCs w:val="28"/>
        </w:rPr>
        <w:t>Находка</w:t>
      </w:r>
      <w:r w:rsidR="00BD3D1F">
        <w:rPr>
          <w:rFonts w:ascii="Times New Roman" w:hAnsi="Times New Roman"/>
          <w:sz w:val="28"/>
          <w:szCs w:val="28"/>
        </w:rPr>
        <w:t xml:space="preserve"> – </w:t>
      </w:r>
      <w:r w:rsidRPr="00FD2AC4">
        <w:rPr>
          <w:rFonts w:ascii="Times New Roman" w:hAnsi="Times New Roman"/>
          <w:sz w:val="28"/>
          <w:szCs w:val="28"/>
        </w:rPr>
        <w:t xml:space="preserve">порт Восточный на участке км </w:t>
      </w:r>
      <w:r>
        <w:rPr>
          <w:rFonts w:ascii="Times New Roman" w:hAnsi="Times New Roman"/>
          <w:sz w:val="28"/>
          <w:szCs w:val="28"/>
        </w:rPr>
        <w:t>0</w:t>
      </w:r>
      <w:r w:rsidR="00BD3D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км 18+500 в Приморском крае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592,8 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</w:t>
      </w:r>
      <w:r>
        <w:rPr>
          <w:rFonts w:ascii="Times New Roman" w:hAnsi="Times New Roman"/>
          <w:sz w:val="28"/>
          <w:szCs w:val="28"/>
        </w:rPr>
        <w:t>;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82EC6">
        <w:rPr>
          <w:rFonts w:ascii="Times New Roman" w:hAnsi="Times New Roman"/>
          <w:sz w:val="28"/>
          <w:szCs w:val="28"/>
        </w:rPr>
        <w:t>троительство автомобильной дороги от автомобильной дороги федерального значения Хабаровск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BD3D1F">
        <w:rPr>
          <w:rFonts w:ascii="Times New Roman" w:hAnsi="Times New Roman"/>
          <w:sz w:val="28"/>
          <w:szCs w:val="28"/>
        </w:rPr>
        <w:t>–</w:t>
      </w:r>
      <w:r w:rsidR="00CD7C7C">
        <w:rPr>
          <w:rFonts w:ascii="Times New Roman" w:hAnsi="Times New Roman"/>
          <w:sz w:val="28"/>
          <w:szCs w:val="28"/>
        </w:rPr>
        <w:t xml:space="preserve"> </w:t>
      </w:r>
      <w:r w:rsidRPr="00482EC6">
        <w:rPr>
          <w:rFonts w:ascii="Times New Roman" w:hAnsi="Times New Roman"/>
          <w:sz w:val="28"/>
          <w:szCs w:val="28"/>
        </w:rPr>
        <w:t xml:space="preserve">Владивосток до автомобильной дороги Владивосток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Находка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порт Восточный в Приморском крае</w:t>
      </w:r>
      <w:r>
        <w:rPr>
          <w:rFonts w:ascii="Times New Roman" w:hAnsi="Times New Roman"/>
          <w:sz w:val="28"/>
          <w:szCs w:val="28"/>
        </w:rPr>
        <w:t xml:space="preserve"> – 103,2 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рублей;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2EC6">
        <w:rPr>
          <w:rFonts w:ascii="Times New Roman" w:hAnsi="Times New Roman"/>
          <w:sz w:val="28"/>
          <w:szCs w:val="28"/>
        </w:rPr>
        <w:t xml:space="preserve">еконструкция автомобильной дороги Владивосток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Артем на участке км 18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км 43 в Приморском  крае</w:t>
      </w:r>
      <w:r>
        <w:rPr>
          <w:rFonts w:ascii="Times New Roman" w:hAnsi="Times New Roman"/>
          <w:sz w:val="28"/>
          <w:szCs w:val="28"/>
        </w:rPr>
        <w:t xml:space="preserve"> – 138,8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2EC6">
        <w:rPr>
          <w:rFonts w:ascii="Times New Roman" w:hAnsi="Times New Roman"/>
          <w:sz w:val="28"/>
          <w:szCs w:val="28"/>
        </w:rPr>
        <w:t xml:space="preserve">еконструкция автомобильной дороги Подъезд к бухте Лазурная от дороги Хабаровск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Владивосток в Приморском крае</w:t>
      </w:r>
      <w:r>
        <w:rPr>
          <w:rFonts w:ascii="Times New Roman" w:hAnsi="Times New Roman"/>
          <w:sz w:val="28"/>
          <w:szCs w:val="28"/>
        </w:rPr>
        <w:t xml:space="preserve"> – 20,7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2EC6">
        <w:rPr>
          <w:rFonts w:ascii="Times New Roman" w:hAnsi="Times New Roman"/>
          <w:sz w:val="28"/>
          <w:szCs w:val="28"/>
        </w:rPr>
        <w:t xml:space="preserve">еконструкция автомобильной дороги </w:t>
      </w:r>
      <w:proofErr w:type="spellStart"/>
      <w:r w:rsidRPr="00482EC6">
        <w:rPr>
          <w:rFonts w:ascii="Times New Roman" w:hAnsi="Times New Roman"/>
          <w:sz w:val="28"/>
          <w:szCs w:val="28"/>
        </w:rPr>
        <w:t>Киевка</w:t>
      </w:r>
      <w:proofErr w:type="spellEnd"/>
      <w:r w:rsidRPr="00482EC6">
        <w:rPr>
          <w:rFonts w:ascii="Times New Roman" w:hAnsi="Times New Roman"/>
          <w:sz w:val="28"/>
          <w:szCs w:val="28"/>
        </w:rPr>
        <w:t xml:space="preserve">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Преображение на  участке км 18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км 20 в Приморском крае</w:t>
      </w:r>
      <w:r>
        <w:rPr>
          <w:rFonts w:ascii="Times New Roman" w:hAnsi="Times New Roman"/>
          <w:sz w:val="28"/>
          <w:szCs w:val="28"/>
        </w:rPr>
        <w:t xml:space="preserve"> – 3,3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82EC6">
        <w:rPr>
          <w:rFonts w:ascii="Times New Roman" w:hAnsi="Times New Roman"/>
          <w:sz w:val="28"/>
          <w:szCs w:val="28"/>
        </w:rPr>
        <w:t xml:space="preserve">троительство мостовых переходов через реку Большая Уссурка и протоку реки Большая Уссурка на 3 и 4 км автомобильной дороги </w:t>
      </w:r>
      <w:proofErr w:type="spellStart"/>
      <w:r w:rsidRPr="00482EC6">
        <w:rPr>
          <w:rFonts w:ascii="Times New Roman" w:hAnsi="Times New Roman"/>
          <w:sz w:val="28"/>
          <w:szCs w:val="28"/>
        </w:rPr>
        <w:t>Лукьяновка</w:t>
      </w:r>
      <w:proofErr w:type="spellEnd"/>
      <w:r w:rsidRPr="00482EC6">
        <w:rPr>
          <w:rFonts w:ascii="Times New Roman" w:hAnsi="Times New Roman"/>
          <w:sz w:val="28"/>
          <w:szCs w:val="28"/>
        </w:rPr>
        <w:t xml:space="preserve">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EC6">
        <w:rPr>
          <w:rFonts w:ascii="Times New Roman" w:hAnsi="Times New Roman"/>
          <w:sz w:val="28"/>
          <w:szCs w:val="28"/>
        </w:rPr>
        <w:t>Новополтавка</w:t>
      </w:r>
      <w:proofErr w:type="spellEnd"/>
      <w:r w:rsidRPr="00482EC6">
        <w:rPr>
          <w:rFonts w:ascii="Times New Roman" w:hAnsi="Times New Roman"/>
          <w:sz w:val="28"/>
          <w:szCs w:val="28"/>
        </w:rPr>
        <w:t xml:space="preserve"> в Приморском крае</w:t>
      </w:r>
      <w:r>
        <w:rPr>
          <w:rFonts w:ascii="Times New Roman" w:hAnsi="Times New Roman"/>
          <w:sz w:val="28"/>
          <w:szCs w:val="28"/>
        </w:rPr>
        <w:t xml:space="preserve"> – 111,6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370AC">
        <w:rPr>
          <w:rFonts w:ascii="Times New Roman" w:hAnsi="Times New Roman"/>
          <w:sz w:val="28"/>
          <w:szCs w:val="28"/>
        </w:rPr>
        <w:t xml:space="preserve">троительство мостового перехода через р. </w:t>
      </w:r>
      <w:proofErr w:type="spellStart"/>
      <w:r w:rsidRPr="007370AC">
        <w:rPr>
          <w:rFonts w:ascii="Times New Roman" w:hAnsi="Times New Roman"/>
          <w:sz w:val="28"/>
          <w:szCs w:val="28"/>
        </w:rPr>
        <w:t>Мельгуновка</w:t>
      </w:r>
      <w:proofErr w:type="spellEnd"/>
      <w:r w:rsidRPr="007370AC">
        <w:rPr>
          <w:rFonts w:ascii="Times New Roman" w:hAnsi="Times New Roman"/>
          <w:sz w:val="28"/>
          <w:szCs w:val="28"/>
        </w:rPr>
        <w:t xml:space="preserve"> на км 72 автомобильной дороги Михайловка </w:t>
      </w:r>
      <w:r w:rsidR="00BD3D1F">
        <w:rPr>
          <w:rFonts w:ascii="Times New Roman" w:hAnsi="Times New Roman"/>
          <w:sz w:val="28"/>
          <w:szCs w:val="28"/>
        </w:rPr>
        <w:t>–</w:t>
      </w:r>
      <w:r w:rsidRPr="007370AC">
        <w:rPr>
          <w:rFonts w:ascii="Times New Roman" w:hAnsi="Times New Roman"/>
          <w:sz w:val="28"/>
          <w:szCs w:val="28"/>
        </w:rPr>
        <w:t xml:space="preserve"> Турий Рог в Приморском крае</w:t>
      </w:r>
      <w:r>
        <w:rPr>
          <w:rFonts w:ascii="Times New Roman" w:hAnsi="Times New Roman"/>
          <w:sz w:val="28"/>
          <w:szCs w:val="28"/>
        </w:rPr>
        <w:t xml:space="preserve"> – 558,0 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рублей;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82EC6">
        <w:rPr>
          <w:rFonts w:ascii="Times New Roman" w:hAnsi="Times New Roman"/>
          <w:sz w:val="28"/>
          <w:szCs w:val="28"/>
        </w:rPr>
        <w:t xml:space="preserve">троительство автомобильной дороги пос. Новый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полуостров Де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Фриз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Седанка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бухта </w:t>
      </w:r>
      <w:proofErr w:type="spellStart"/>
      <w:r w:rsidRPr="00482EC6">
        <w:rPr>
          <w:rFonts w:ascii="Times New Roman" w:hAnsi="Times New Roman"/>
          <w:sz w:val="28"/>
          <w:szCs w:val="28"/>
        </w:rPr>
        <w:t>Патрокл</w:t>
      </w:r>
      <w:proofErr w:type="spellEnd"/>
      <w:r w:rsidRPr="00482EC6">
        <w:rPr>
          <w:rFonts w:ascii="Times New Roman" w:hAnsi="Times New Roman"/>
          <w:sz w:val="28"/>
          <w:szCs w:val="28"/>
        </w:rPr>
        <w:t xml:space="preserve"> с низководным мостом (эстакадой) Де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Фриз </w:t>
      </w:r>
      <w:r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Седанка</w:t>
      </w:r>
      <w:r>
        <w:rPr>
          <w:rFonts w:ascii="Times New Roman" w:hAnsi="Times New Roman"/>
          <w:sz w:val="28"/>
          <w:szCs w:val="28"/>
        </w:rPr>
        <w:t xml:space="preserve"> – 76,6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F678C" w:rsidRDefault="004F678C" w:rsidP="004F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82EC6">
        <w:rPr>
          <w:rFonts w:ascii="Times New Roman" w:hAnsi="Times New Roman"/>
          <w:sz w:val="28"/>
          <w:szCs w:val="28"/>
        </w:rPr>
        <w:t>троительство примыканий автомобильной дороги пос.</w:t>
      </w:r>
      <w:r w:rsidR="00BD3D1F">
        <w:rPr>
          <w:rFonts w:ascii="Times New Roman" w:hAnsi="Times New Roman"/>
          <w:sz w:val="28"/>
          <w:szCs w:val="28"/>
        </w:rPr>
        <w:t xml:space="preserve"> </w:t>
      </w:r>
      <w:r w:rsidRPr="00482EC6">
        <w:rPr>
          <w:rFonts w:ascii="Times New Roman" w:hAnsi="Times New Roman"/>
          <w:sz w:val="28"/>
          <w:szCs w:val="28"/>
        </w:rPr>
        <w:t xml:space="preserve">Новый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полуостров Де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Фриз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Седанка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бухта </w:t>
      </w:r>
      <w:proofErr w:type="spellStart"/>
      <w:r w:rsidRPr="00482EC6">
        <w:rPr>
          <w:rFonts w:ascii="Times New Roman" w:hAnsi="Times New Roman"/>
          <w:sz w:val="28"/>
          <w:szCs w:val="28"/>
        </w:rPr>
        <w:t>Патрокл</w:t>
      </w:r>
      <w:proofErr w:type="spellEnd"/>
      <w:r w:rsidRPr="00482EC6">
        <w:rPr>
          <w:rFonts w:ascii="Times New Roman" w:hAnsi="Times New Roman"/>
          <w:sz w:val="28"/>
          <w:szCs w:val="28"/>
        </w:rPr>
        <w:t xml:space="preserve"> с низководным мостом (эстакадой) Де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Фриз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Седанка на участке км 23 </w:t>
      </w:r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 бухта </w:t>
      </w:r>
      <w:proofErr w:type="spellStart"/>
      <w:r w:rsidRPr="00482EC6">
        <w:rPr>
          <w:rFonts w:ascii="Times New Roman" w:hAnsi="Times New Roman"/>
          <w:sz w:val="28"/>
          <w:szCs w:val="28"/>
        </w:rPr>
        <w:t>Патрокл</w:t>
      </w:r>
      <w:proofErr w:type="spellEnd"/>
      <w:r w:rsidRPr="00482EC6">
        <w:rPr>
          <w:rFonts w:ascii="Times New Roman" w:hAnsi="Times New Roman"/>
          <w:sz w:val="28"/>
          <w:szCs w:val="28"/>
        </w:rPr>
        <w:t xml:space="preserve">, Приморский край к </w:t>
      </w:r>
      <w:proofErr w:type="spellStart"/>
      <w:r w:rsidRPr="00482EC6">
        <w:rPr>
          <w:rFonts w:ascii="Times New Roman" w:hAnsi="Times New Roman"/>
          <w:sz w:val="28"/>
          <w:szCs w:val="28"/>
        </w:rPr>
        <w:t>улично</w:t>
      </w:r>
      <w:proofErr w:type="spellEnd"/>
      <w:r w:rsidR="00BD3D1F">
        <w:rPr>
          <w:rFonts w:ascii="Times New Roman" w:hAnsi="Times New Roman"/>
          <w:sz w:val="28"/>
          <w:szCs w:val="28"/>
        </w:rPr>
        <w:t>–</w:t>
      </w:r>
      <w:r w:rsidRPr="00482EC6">
        <w:rPr>
          <w:rFonts w:ascii="Times New Roman" w:hAnsi="Times New Roman"/>
          <w:sz w:val="28"/>
          <w:szCs w:val="28"/>
        </w:rPr>
        <w:t xml:space="preserve">дорожной сети города Владивостока в районе </w:t>
      </w:r>
      <w:r w:rsidR="00BD3D1F">
        <w:rPr>
          <w:rFonts w:ascii="Times New Roman" w:hAnsi="Times New Roman"/>
          <w:sz w:val="28"/>
          <w:szCs w:val="28"/>
        </w:rPr>
        <w:t xml:space="preserve"> </w:t>
      </w:r>
      <w:r w:rsidRPr="00482EC6">
        <w:rPr>
          <w:rFonts w:ascii="Times New Roman" w:hAnsi="Times New Roman"/>
          <w:sz w:val="28"/>
          <w:szCs w:val="28"/>
        </w:rPr>
        <w:t>ул. Фадеева, ул. Космонавтов и ул. Снеговой</w:t>
      </w:r>
      <w:r>
        <w:rPr>
          <w:rFonts w:ascii="Times New Roman" w:hAnsi="Times New Roman"/>
          <w:sz w:val="28"/>
          <w:szCs w:val="28"/>
        </w:rPr>
        <w:t xml:space="preserve"> – 81,0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F678C" w:rsidRPr="00FD2AC4" w:rsidRDefault="004F678C" w:rsidP="004F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запланированы с</w:t>
      </w:r>
      <w:r w:rsidRPr="007370AC">
        <w:rPr>
          <w:rFonts w:ascii="Times New Roman" w:hAnsi="Times New Roman"/>
          <w:sz w:val="28"/>
          <w:szCs w:val="28"/>
        </w:rPr>
        <w:t>убсидии бюджетам муниципальных образований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дорожного фонда Приморского края</w:t>
      </w:r>
      <w:r>
        <w:rPr>
          <w:rFonts w:ascii="Times New Roman" w:hAnsi="Times New Roman"/>
          <w:sz w:val="28"/>
          <w:szCs w:val="28"/>
        </w:rPr>
        <w:t xml:space="preserve"> в объеме 376,1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Размер </w:t>
      </w:r>
      <w:r w:rsidR="00807634"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>субсидии соответствует требованиям, установленным постановлением Администрации Приморского края от 01.02.2012 № 24</w:t>
      </w:r>
      <w:r w:rsidR="00BD3D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па </w:t>
      </w:r>
      <w:r w:rsidR="00C540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утверждении Порядка формирования и использования бюджетных ассигнований дорожного фонда Приморского края</w:t>
      </w:r>
      <w:r w:rsidR="00C5406C">
        <w:rPr>
          <w:rFonts w:ascii="Times New Roman" w:hAnsi="Times New Roman"/>
          <w:sz w:val="28"/>
          <w:szCs w:val="28"/>
        </w:rPr>
        <w:t>"</w:t>
      </w:r>
      <w:r w:rsidR="0080763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="00BD3D1F">
        <w:rPr>
          <w:rFonts w:ascii="Times New Roman" w:hAnsi="Times New Roman"/>
          <w:sz w:val="28"/>
          <w:szCs w:val="28"/>
        </w:rPr>
        <w:t>5</w:t>
      </w:r>
      <w:r w:rsidR="00807634">
        <w:rPr>
          <w:rFonts w:ascii="Times New Roman" w:hAnsi="Times New Roman"/>
          <w:sz w:val="28"/>
          <w:szCs w:val="28"/>
        </w:rPr>
        <w:t>,0</w:t>
      </w:r>
      <w:r w:rsidR="00BD3D1F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общего объема бюджетных ассигнований дорожного фонда</w:t>
      </w:r>
      <w:r w:rsidR="008076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177E1" w:rsidRPr="00C839FF" w:rsidRDefault="000177E1" w:rsidP="000177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C839FF" w:rsidRDefault="000177E1" w:rsidP="004C0EC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05 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C8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</w:t>
      </w:r>
      <w:proofErr w:type="spellEnd"/>
      <w:r w:rsidR="00BD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8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коммунальное хозяйство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F31B11" w:rsidRPr="00F31B11" w:rsidRDefault="00F31B11" w:rsidP="003427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разделу на 2013 год планируются в сумме  5373,3 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рублей, что ниже уровня 2013 года на 24,7 % или на 1765,6 млн рублей (7138,9 млн рублей). </w:t>
      </w:r>
    </w:p>
    <w:p w:rsidR="00F31B11" w:rsidRPr="00F31B11" w:rsidRDefault="00F31B11" w:rsidP="003427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lastRenderedPageBreak/>
        <w:t>Удельный вес расходов по данному разделу в общем объеме расходов краевого бюджета на 2014 год составит 6,8 %.</w:t>
      </w:r>
    </w:p>
    <w:p w:rsidR="00F31B11" w:rsidRPr="00F31B11" w:rsidRDefault="00F31B11" w:rsidP="0034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Расходы в соответствии с ведомственной структурой </w:t>
      </w:r>
      <w:r w:rsidR="003D0397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31B11">
        <w:rPr>
          <w:rFonts w:ascii="Times New Roman" w:hAnsi="Times New Roman" w:cs="Times New Roman"/>
          <w:sz w:val="28"/>
          <w:szCs w:val="28"/>
        </w:rPr>
        <w:t>осуществлят</w:t>
      </w:r>
      <w:r w:rsidR="003D0397">
        <w:rPr>
          <w:rFonts w:ascii="Times New Roman" w:hAnsi="Times New Roman" w:cs="Times New Roman"/>
          <w:sz w:val="28"/>
          <w:szCs w:val="28"/>
        </w:rPr>
        <w:t>ь</w:t>
      </w:r>
      <w:r w:rsidRPr="00F31B11">
        <w:rPr>
          <w:rFonts w:ascii="Times New Roman" w:hAnsi="Times New Roman" w:cs="Times New Roman"/>
          <w:sz w:val="28"/>
          <w:szCs w:val="28"/>
        </w:rPr>
        <w:t xml:space="preserve"> 4 главных распорядителя бюджетных средств. Наиболее крупным из них является департамент по </w:t>
      </w:r>
      <w:proofErr w:type="spellStart"/>
      <w:r w:rsidRPr="00F31B1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 xml:space="preserve">коммунальному хозяйству и топливным ресурсам Приморского края – 4370,7 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рублей (81,3 % расходов по разделу).</w:t>
      </w:r>
    </w:p>
    <w:p w:rsidR="00F31B11" w:rsidRPr="00F31B11" w:rsidRDefault="00F31B11" w:rsidP="0034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>Плановые объемы бюджетных назначений в разрезе подразделов функциональной классификации расходов приведены в таблице.</w:t>
      </w:r>
    </w:p>
    <w:p w:rsidR="00F31B11" w:rsidRPr="002C442D" w:rsidRDefault="00F31B11" w:rsidP="004C0EC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442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C442D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69"/>
        <w:gridCol w:w="1417"/>
        <w:gridCol w:w="1359"/>
        <w:gridCol w:w="1500"/>
      </w:tblGrid>
      <w:tr w:rsidR="00F31B11" w:rsidRPr="002C442D" w:rsidTr="00E426D4">
        <w:trPr>
          <w:trHeight w:val="1385"/>
        </w:trPr>
        <w:tc>
          <w:tcPr>
            <w:tcW w:w="1101" w:type="dxa"/>
            <w:vAlign w:val="center"/>
          </w:tcPr>
          <w:p w:rsidR="00F31B11" w:rsidRPr="002C442D" w:rsidRDefault="00E426D4" w:rsidP="00E4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Продраздел</w:t>
            </w:r>
            <w:proofErr w:type="spellEnd"/>
          </w:p>
        </w:tc>
        <w:tc>
          <w:tcPr>
            <w:tcW w:w="4169" w:type="dxa"/>
            <w:vAlign w:val="center"/>
          </w:tcPr>
          <w:p w:rsidR="00F31B11" w:rsidRPr="002C442D" w:rsidRDefault="00F31B11" w:rsidP="00E4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417" w:type="dxa"/>
            <w:vAlign w:val="center"/>
          </w:tcPr>
          <w:p w:rsidR="00F31B11" w:rsidRPr="002C442D" w:rsidRDefault="00F31B11" w:rsidP="00E4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Закон Приморского края от 27.09.2013 № 246</w:t>
            </w:r>
            <w:r w:rsidR="00BD3D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359" w:type="dxa"/>
            <w:vAlign w:val="center"/>
          </w:tcPr>
          <w:p w:rsidR="00F31B11" w:rsidRPr="002C442D" w:rsidRDefault="00F31B11" w:rsidP="00E4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Проект бюджета на 2014 год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F31B11" w:rsidRPr="002C442D" w:rsidRDefault="00F31B11" w:rsidP="00E4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F31B11" w:rsidRPr="002C442D" w:rsidTr="00E426D4">
        <w:trPr>
          <w:trHeight w:val="291"/>
        </w:trPr>
        <w:tc>
          <w:tcPr>
            <w:tcW w:w="1101" w:type="dxa"/>
            <w:vAlign w:val="bottom"/>
          </w:tcPr>
          <w:p w:rsidR="00F31B11" w:rsidRPr="002C442D" w:rsidRDefault="00F31B11" w:rsidP="00E4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169" w:type="dxa"/>
          </w:tcPr>
          <w:p w:rsidR="00F31B11" w:rsidRPr="002C442D" w:rsidRDefault="00F31B11" w:rsidP="00E4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vAlign w:val="center"/>
          </w:tcPr>
          <w:p w:rsidR="00F31B11" w:rsidRPr="002C442D" w:rsidRDefault="00F31B11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1735,1</w:t>
            </w:r>
          </w:p>
        </w:tc>
        <w:tc>
          <w:tcPr>
            <w:tcW w:w="1359" w:type="dxa"/>
          </w:tcPr>
          <w:p w:rsidR="00F31B11" w:rsidRPr="002C442D" w:rsidRDefault="00F31B11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1835,2</w:t>
            </w:r>
          </w:p>
        </w:tc>
        <w:tc>
          <w:tcPr>
            <w:tcW w:w="1500" w:type="dxa"/>
          </w:tcPr>
          <w:p w:rsidR="00F31B11" w:rsidRPr="002C442D" w:rsidRDefault="00F31B11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F31B11" w:rsidRPr="002C442D" w:rsidTr="00E426D4">
        <w:trPr>
          <w:trHeight w:val="327"/>
        </w:trPr>
        <w:tc>
          <w:tcPr>
            <w:tcW w:w="1101" w:type="dxa"/>
            <w:vAlign w:val="bottom"/>
          </w:tcPr>
          <w:p w:rsidR="00F31B11" w:rsidRPr="002C442D" w:rsidRDefault="00F31B11" w:rsidP="00E4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169" w:type="dxa"/>
          </w:tcPr>
          <w:p w:rsidR="00F31B11" w:rsidRPr="002C442D" w:rsidRDefault="00F31B11" w:rsidP="00E4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F31B11" w:rsidRPr="002C442D" w:rsidRDefault="00F31B11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5341,3</w:t>
            </w:r>
          </w:p>
        </w:tc>
        <w:tc>
          <w:tcPr>
            <w:tcW w:w="1359" w:type="dxa"/>
          </w:tcPr>
          <w:p w:rsidR="00F31B11" w:rsidRPr="002C442D" w:rsidRDefault="00F31B11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3424,5</w:t>
            </w:r>
          </w:p>
        </w:tc>
        <w:tc>
          <w:tcPr>
            <w:tcW w:w="1500" w:type="dxa"/>
          </w:tcPr>
          <w:p w:rsidR="00F31B11" w:rsidRPr="002C442D" w:rsidRDefault="00BD3D1F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B11" w:rsidRPr="002C442D">
              <w:rPr>
                <w:rFonts w:ascii="Times New Roman" w:hAnsi="Times New Roman" w:cs="Times New Roman"/>
                <w:sz w:val="24"/>
                <w:szCs w:val="24"/>
              </w:rPr>
              <w:t>1916,8</w:t>
            </w:r>
          </w:p>
        </w:tc>
      </w:tr>
      <w:tr w:rsidR="00F31B11" w:rsidRPr="002C442D" w:rsidTr="00F31B11">
        <w:tc>
          <w:tcPr>
            <w:tcW w:w="1101" w:type="dxa"/>
          </w:tcPr>
          <w:p w:rsidR="00F31B11" w:rsidRPr="002C442D" w:rsidRDefault="00F31B11" w:rsidP="00E4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169" w:type="dxa"/>
          </w:tcPr>
          <w:p w:rsidR="00F31B11" w:rsidRPr="002C442D" w:rsidRDefault="00F31B11" w:rsidP="00E4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BD3D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417" w:type="dxa"/>
          </w:tcPr>
          <w:p w:rsidR="00F31B11" w:rsidRPr="002C442D" w:rsidRDefault="00F31B11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59" w:type="dxa"/>
          </w:tcPr>
          <w:p w:rsidR="00F31B11" w:rsidRPr="002C442D" w:rsidRDefault="00F31B11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500" w:type="dxa"/>
          </w:tcPr>
          <w:p w:rsidR="00F31B11" w:rsidRPr="002C442D" w:rsidRDefault="00F31B11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F31B11" w:rsidRPr="002C442D" w:rsidTr="00F31B11">
        <w:tc>
          <w:tcPr>
            <w:tcW w:w="1101" w:type="dxa"/>
            <w:vAlign w:val="bottom"/>
          </w:tcPr>
          <w:p w:rsidR="00F31B11" w:rsidRPr="002C442D" w:rsidRDefault="00F31B11" w:rsidP="00E4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F31B11" w:rsidRPr="002C442D" w:rsidRDefault="00F31B11" w:rsidP="00E4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417" w:type="dxa"/>
          </w:tcPr>
          <w:p w:rsidR="00F31B11" w:rsidRPr="002C442D" w:rsidRDefault="00F31B11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7138,9</w:t>
            </w:r>
          </w:p>
        </w:tc>
        <w:tc>
          <w:tcPr>
            <w:tcW w:w="1359" w:type="dxa"/>
          </w:tcPr>
          <w:p w:rsidR="00F31B11" w:rsidRPr="002C442D" w:rsidRDefault="00F31B11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D">
              <w:rPr>
                <w:rFonts w:ascii="Times New Roman" w:hAnsi="Times New Roman" w:cs="Times New Roman"/>
                <w:sz w:val="24"/>
                <w:szCs w:val="24"/>
              </w:rPr>
              <w:t>5373,3</w:t>
            </w:r>
          </w:p>
        </w:tc>
        <w:tc>
          <w:tcPr>
            <w:tcW w:w="1500" w:type="dxa"/>
          </w:tcPr>
          <w:p w:rsidR="00F31B11" w:rsidRPr="002C442D" w:rsidRDefault="00BD3D1F" w:rsidP="00E42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B11" w:rsidRPr="002C442D">
              <w:rPr>
                <w:rFonts w:ascii="Times New Roman" w:hAnsi="Times New Roman" w:cs="Times New Roman"/>
                <w:sz w:val="24"/>
                <w:szCs w:val="24"/>
              </w:rPr>
              <w:t>1765,6</w:t>
            </w:r>
          </w:p>
        </w:tc>
      </w:tr>
    </w:tbl>
    <w:p w:rsidR="00F31B11" w:rsidRPr="002C442D" w:rsidRDefault="00F31B11" w:rsidP="004C0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B11" w:rsidRPr="00F31B11" w:rsidRDefault="00F31B11" w:rsidP="0034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Наибольший объем расходов по разделу относится к подразделам: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>Коммунальное  хозяйство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 xml:space="preserve"> – 63,7  % и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>Жилищное хозяйство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 xml:space="preserve"> – 34,2 %. </w:t>
      </w:r>
    </w:p>
    <w:p w:rsidR="00F31B11" w:rsidRPr="00F31B11" w:rsidRDefault="00F31B11" w:rsidP="0034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>По разделу запланированы мероприятия</w:t>
      </w:r>
      <w:r w:rsidR="00AF298E">
        <w:rPr>
          <w:rFonts w:ascii="Times New Roman" w:hAnsi="Times New Roman" w:cs="Times New Roman"/>
          <w:sz w:val="28"/>
          <w:szCs w:val="28"/>
        </w:rPr>
        <w:t xml:space="preserve">  двух государственных программ.</w:t>
      </w:r>
      <w:r w:rsidRPr="00F31B11">
        <w:rPr>
          <w:rFonts w:ascii="Times New Roman" w:hAnsi="Times New Roman" w:cs="Times New Roman"/>
          <w:sz w:val="28"/>
          <w:szCs w:val="28"/>
        </w:rPr>
        <w:t xml:space="preserve"> </w:t>
      </w:r>
      <w:r w:rsidR="00AF298E">
        <w:rPr>
          <w:rFonts w:ascii="Times New Roman" w:hAnsi="Times New Roman" w:cs="Times New Roman"/>
          <w:sz w:val="28"/>
          <w:szCs w:val="28"/>
        </w:rPr>
        <w:t>Н</w:t>
      </w:r>
      <w:r w:rsidRPr="00F31B11">
        <w:rPr>
          <w:rFonts w:ascii="Times New Roman" w:hAnsi="Times New Roman" w:cs="Times New Roman"/>
          <w:sz w:val="28"/>
          <w:szCs w:val="28"/>
        </w:rPr>
        <w:t>аибольшую долю расходов в общем объеме раздела занима</w:t>
      </w:r>
      <w:r w:rsidR="00AF298E">
        <w:rPr>
          <w:rFonts w:ascii="Times New Roman" w:hAnsi="Times New Roman" w:cs="Times New Roman"/>
          <w:sz w:val="28"/>
          <w:szCs w:val="28"/>
        </w:rPr>
        <w:t>ю</w:t>
      </w:r>
      <w:r w:rsidRPr="00F31B11">
        <w:rPr>
          <w:rFonts w:ascii="Times New Roman" w:hAnsi="Times New Roman" w:cs="Times New Roman"/>
          <w:sz w:val="28"/>
          <w:szCs w:val="28"/>
        </w:rPr>
        <w:t>т</w:t>
      </w:r>
      <w:r w:rsidR="00AF298E">
        <w:rPr>
          <w:rFonts w:ascii="Times New Roman" w:hAnsi="Times New Roman" w:cs="Times New Roman"/>
          <w:sz w:val="28"/>
          <w:szCs w:val="28"/>
        </w:rPr>
        <w:t xml:space="preserve"> мероприятия г</w:t>
      </w:r>
      <w:r w:rsidRPr="00F31B11">
        <w:rPr>
          <w:rFonts w:ascii="Times New Roman" w:hAnsi="Times New Roman" w:cs="Times New Roman"/>
          <w:sz w:val="28"/>
          <w:szCs w:val="28"/>
        </w:rPr>
        <w:t>осударственн</w:t>
      </w:r>
      <w:r w:rsidR="00AF298E">
        <w:rPr>
          <w:rFonts w:ascii="Times New Roman" w:hAnsi="Times New Roman" w:cs="Times New Roman"/>
          <w:sz w:val="28"/>
          <w:szCs w:val="28"/>
        </w:rPr>
        <w:t>ой программы</w:t>
      </w:r>
      <w:r w:rsidRPr="00F31B11">
        <w:rPr>
          <w:rFonts w:ascii="Times New Roman" w:hAnsi="Times New Roman" w:cs="Times New Roman"/>
          <w:sz w:val="28"/>
          <w:szCs w:val="28"/>
        </w:rPr>
        <w:t xml:space="preserve">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 xml:space="preserve">Обеспечение доступным жильем и качественными услугами </w:t>
      </w:r>
      <w:proofErr w:type="spellStart"/>
      <w:r w:rsidRPr="00F31B1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>коммунального хозяйства населения Приморского края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 xml:space="preserve"> на 2013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>2017 годы.</w:t>
      </w:r>
    </w:p>
    <w:p w:rsidR="00F31B11" w:rsidRPr="00F31B11" w:rsidRDefault="00F31B11" w:rsidP="003427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B11">
        <w:rPr>
          <w:rFonts w:ascii="Times New Roman" w:hAnsi="Times New Roman" w:cs="Times New Roman"/>
          <w:bCs/>
          <w:i/>
          <w:sz w:val="28"/>
          <w:szCs w:val="28"/>
        </w:rPr>
        <w:t xml:space="preserve">Законопроектом планируется снижение </w:t>
      </w:r>
      <w:r w:rsidRPr="00F31B11">
        <w:rPr>
          <w:rFonts w:ascii="Times New Roman" w:hAnsi="Times New Roman" w:cs="Times New Roman"/>
          <w:i/>
          <w:sz w:val="28"/>
          <w:szCs w:val="28"/>
        </w:rPr>
        <w:t xml:space="preserve">к уровню 2013 года расходных обязательств </w:t>
      </w:r>
      <w:proofErr w:type="gramStart"/>
      <w:r w:rsidRPr="00F31B1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31B11">
        <w:rPr>
          <w:rFonts w:ascii="Times New Roman" w:hAnsi="Times New Roman" w:cs="Times New Roman"/>
          <w:i/>
          <w:sz w:val="28"/>
          <w:szCs w:val="28"/>
        </w:rPr>
        <w:t>:</w:t>
      </w:r>
    </w:p>
    <w:p w:rsidR="00F31B11" w:rsidRPr="00F31B11" w:rsidRDefault="00F31B11" w:rsidP="0034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субсидии теплоснабжающим организациям на возмещение затрат, связанных с приобретением топлива на сумму 797,0 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рублей или ниже на 34,7 % (2014 год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="00C7786B">
        <w:rPr>
          <w:rFonts w:ascii="Times New Roman" w:hAnsi="Times New Roman" w:cs="Times New Roman"/>
          <w:sz w:val="28"/>
          <w:szCs w:val="28"/>
        </w:rPr>
        <w:t xml:space="preserve"> </w:t>
      </w:r>
      <w:r w:rsidRPr="00F31B11">
        <w:rPr>
          <w:rFonts w:ascii="Times New Roman" w:hAnsi="Times New Roman" w:cs="Times New Roman"/>
          <w:sz w:val="28"/>
          <w:szCs w:val="28"/>
        </w:rPr>
        <w:t>1500,0 млн рублей, 2013 год – 2297,0 млн рублей). Вызывают сомнения планируемые в указанных объемах бюджетные назначения в связи с прогнозируемым Министерством экономического развития на 2014 год ростом цен на топливо (4,8 %) и динамик</w:t>
      </w:r>
      <w:r w:rsidR="00E426D4">
        <w:rPr>
          <w:rFonts w:ascii="Times New Roman" w:hAnsi="Times New Roman" w:cs="Times New Roman"/>
          <w:sz w:val="28"/>
          <w:szCs w:val="28"/>
        </w:rPr>
        <w:t>ой</w:t>
      </w:r>
      <w:r w:rsidRPr="00F31B11">
        <w:rPr>
          <w:rFonts w:ascii="Times New Roman" w:hAnsi="Times New Roman" w:cs="Times New Roman"/>
          <w:sz w:val="28"/>
          <w:szCs w:val="28"/>
        </w:rPr>
        <w:t xml:space="preserve"> исполнения расходных обязательств  за 2012 год – 2794,0 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рублей или 98,0 %,  за</w:t>
      </w:r>
      <w:r w:rsidR="00E426D4">
        <w:rPr>
          <w:rFonts w:ascii="Times New Roman" w:hAnsi="Times New Roman" w:cs="Times New Roman"/>
          <w:sz w:val="28"/>
          <w:szCs w:val="28"/>
        </w:rPr>
        <w:t xml:space="preserve"> 9 </w:t>
      </w:r>
      <w:r w:rsidRPr="00F31B11">
        <w:rPr>
          <w:rFonts w:ascii="Times New Roman" w:hAnsi="Times New Roman" w:cs="Times New Roman"/>
          <w:sz w:val="28"/>
          <w:szCs w:val="28"/>
        </w:rPr>
        <w:t>месяцев 2013 года</w:t>
      </w:r>
      <w:r w:rsidR="00AF298E">
        <w:rPr>
          <w:rFonts w:ascii="Times New Roman" w:hAnsi="Times New Roman" w:cs="Times New Roman"/>
          <w:sz w:val="28"/>
          <w:szCs w:val="28"/>
        </w:rPr>
        <w:t xml:space="preserve"> – 1554,9 млн рублей или 67,7 %</w:t>
      </w:r>
      <w:r w:rsidRPr="00F31B11">
        <w:rPr>
          <w:rFonts w:ascii="Times New Roman" w:hAnsi="Times New Roman" w:cs="Times New Roman"/>
          <w:sz w:val="28"/>
          <w:szCs w:val="28"/>
        </w:rPr>
        <w:t>;</w:t>
      </w:r>
    </w:p>
    <w:p w:rsidR="00F31B11" w:rsidRPr="00F31B11" w:rsidRDefault="00F31B11" w:rsidP="0034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образований Приморского края на 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 для снижения затрат на строительство жилых домов и улучшения жилищных условий указанной категории граждан – 41,5 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рублей или на 23,1 % (2014 год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> 138,5 млн рублей, 2013 год – 180,0 млн рублей);</w:t>
      </w:r>
    </w:p>
    <w:p w:rsidR="00F31B11" w:rsidRPr="00F31B11" w:rsidRDefault="00F31B11" w:rsidP="0034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образований на мероприятия по созданию и развитию системы газоснабжения муниципальных образований </w:t>
      </w:r>
      <w:r w:rsidRPr="00F31B11">
        <w:rPr>
          <w:rFonts w:ascii="Times New Roman" w:hAnsi="Times New Roman" w:cs="Times New Roman"/>
          <w:sz w:val="28"/>
          <w:szCs w:val="28"/>
        </w:rPr>
        <w:lastRenderedPageBreak/>
        <w:t xml:space="preserve">Приморского края – 7,3 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рублей или на 3,2 % (2014 год – 222,7 млн рублей, 2013 год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 xml:space="preserve"> 230,0 млн рублей);</w:t>
      </w:r>
    </w:p>
    <w:p w:rsidR="00F31B11" w:rsidRPr="00F31B11" w:rsidRDefault="00F31B11" w:rsidP="0034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>мероприятия по энергосбережению и повышению энергетической эффективности в системах коммунальной инфраструктуры и жилищном  фонде</w:t>
      </w:r>
      <w:r w:rsidR="00E426D4">
        <w:rPr>
          <w:rFonts w:ascii="Times New Roman" w:hAnsi="Times New Roman" w:cs="Times New Roman"/>
          <w:sz w:val="28"/>
          <w:szCs w:val="28"/>
        </w:rPr>
        <w:t xml:space="preserve">; </w:t>
      </w:r>
      <w:r w:rsidRPr="00F31B1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31B11">
        <w:rPr>
          <w:rFonts w:ascii="Times New Roman" w:hAnsi="Times New Roman" w:cs="Times New Roman"/>
          <w:sz w:val="28"/>
          <w:szCs w:val="28"/>
        </w:rPr>
        <w:t>энергоресурсосбережению</w:t>
      </w:r>
      <w:proofErr w:type="spellEnd"/>
      <w:r w:rsidRPr="00F31B11">
        <w:rPr>
          <w:rFonts w:ascii="Times New Roman" w:hAnsi="Times New Roman" w:cs="Times New Roman"/>
          <w:sz w:val="28"/>
          <w:szCs w:val="28"/>
        </w:rPr>
        <w:t xml:space="preserve"> и модернизации объектов – 910,5 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> рублей на 51,2 % (2014 год – 650,0 млн рублей, 2013 год – 1269,0 млн рублей). В соответствии  с пояснительной запиской Администрации Приморского края</w:t>
      </w:r>
      <w:r w:rsidR="009A635F">
        <w:rPr>
          <w:rFonts w:ascii="Times New Roman" w:hAnsi="Times New Roman" w:cs="Times New Roman"/>
          <w:sz w:val="28"/>
          <w:szCs w:val="28"/>
        </w:rPr>
        <w:t>,</w:t>
      </w:r>
      <w:r w:rsidRPr="00F31B11">
        <w:rPr>
          <w:rFonts w:ascii="Times New Roman" w:hAnsi="Times New Roman" w:cs="Times New Roman"/>
          <w:sz w:val="28"/>
          <w:szCs w:val="28"/>
        </w:rPr>
        <w:t xml:space="preserve"> </w:t>
      </w:r>
      <w:r w:rsidR="009A635F">
        <w:rPr>
          <w:rFonts w:ascii="Times New Roman" w:hAnsi="Times New Roman" w:cs="Times New Roman"/>
          <w:sz w:val="28"/>
          <w:szCs w:val="28"/>
        </w:rPr>
        <w:t>ч</w:t>
      </w:r>
      <w:r w:rsidRPr="00F31B11">
        <w:rPr>
          <w:rFonts w:ascii="Times New Roman" w:hAnsi="Times New Roman" w:cs="Times New Roman"/>
          <w:sz w:val="28"/>
          <w:szCs w:val="28"/>
        </w:rPr>
        <w:t>то в большей степени связано с привлечением инвестиций в объекты теплоснабжения на основе концессионных соглашений в рамках Федерального закона от 21</w:t>
      </w:r>
      <w:r w:rsidR="00E426D4">
        <w:rPr>
          <w:rFonts w:ascii="Times New Roman" w:hAnsi="Times New Roman" w:cs="Times New Roman"/>
          <w:sz w:val="28"/>
          <w:szCs w:val="28"/>
        </w:rPr>
        <w:t>.07.</w:t>
      </w:r>
      <w:r w:rsidRPr="00F31B11">
        <w:rPr>
          <w:rFonts w:ascii="Times New Roman" w:hAnsi="Times New Roman" w:cs="Times New Roman"/>
          <w:sz w:val="28"/>
          <w:szCs w:val="28"/>
        </w:rPr>
        <w:t>2005  №</w:t>
      </w:r>
      <w:r w:rsidR="00E426D4">
        <w:rPr>
          <w:rFonts w:ascii="Times New Roman" w:hAnsi="Times New Roman" w:cs="Times New Roman"/>
          <w:sz w:val="28"/>
          <w:szCs w:val="28"/>
        </w:rPr>
        <w:t> </w:t>
      </w:r>
      <w:r w:rsidRPr="00F31B11">
        <w:rPr>
          <w:rFonts w:ascii="Times New Roman" w:hAnsi="Times New Roman" w:cs="Times New Roman"/>
          <w:sz w:val="28"/>
          <w:szCs w:val="28"/>
        </w:rPr>
        <w:t>115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 xml:space="preserve">ФЗ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>.</w:t>
      </w:r>
    </w:p>
    <w:p w:rsidR="00F31B11" w:rsidRPr="00F31B11" w:rsidRDefault="00F31B11" w:rsidP="0034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B11">
        <w:rPr>
          <w:rFonts w:ascii="Times New Roman" w:hAnsi="Times New Roman" w:cs="Times New Roman"/>
          <w:bCs/>
          <w:i/>
          <w:sz w:val="28"/>
          <w:szCs w:val="28"/>
        </w:rPr>
        <w:t xml:space="preserve">Планируются </w:t>
      </w:r>
      <w:r w:rsidRPr="00F31B11">
        <w:rPr>
          <w:rFonts w:ascii="Times New Roman" w:hAnsi="Times New Roman" w:cs="Times New Roman"/>
          <w:i/>
          <w:sz w:val="28"/>
          <w:szCs w:val="28"/>
        </w:rPr>
        <w:t xml:space="preserve">на уровне 2013 года расходные обязательства </w:t>
      </w:r>
      <w:proofErr w:type="gramStart"/>
      <w:r w:rsidRPr="00F31B1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31B11">
        <w:rPr>
          <w:rFonts w:ascii="Times New Roman" w:hAnsi="Times New Roman" w:cs="Times New Roman"/>
          <w:i/>
          <w:sz w:val="28"/>
          <w:szCs w:val="28"/>
        </w:rPr>
        <w:t>:</w:t>
      </w:r>
    </w:p>
    <w:p w:rsidR="00F31B11" w:rsidRPr="00F31B11" w:rsidRDefault="00F31B11" w:rsidP="0034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spellStart"/>
      <w:r w:rsidRPr="00F31B11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>канализационным организациям на возмещение затрат по уплате основного долга по кредитам, полученным в российских кредитных организациях</w:t>
      </w:r>
      <w:r w:rsidR="00E426D4">
        <w:rPr>
          <w:rFonts w:ascii="Times New Roman" w:hAnsi="Times New Roman" w:cs="Times New Roman"/>
          <w:sz w:val="28"/>
          <w:szCs w:val="28"/>
        </w:rPr>
        <w:t xml:space="preserve"> в</w:t>
      </w:r>
      <w:r w:rsidRPr="00F31B11">
        <w:rPr>
          <w:rFonts w:ascii="Times New Roman" w:hAnsi="Times New Roman" w:cs="Times New Roman"/>
          <w:sz w:val="28"/>
          <w:szCs w:val="28"/>
        </w:rPr>
        <w:t xml:space="preserve"> 2012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 xml:space="preserve">2013 годах на строительство, реконструкцию, модернизацию, капитальный ремонт  объектов водоснабжения и канализации в г. Владивостоке – 328,6 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31B11" w:rsidRPr="00F31B11" w:rsidRDefault="00F31B11" w:rsidP="0034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субсидии организациям и индивидуальным предпринимателям на возмещение части процентной ставки по кредитам, привлекаемым на реконструкцию, модернизацию, капитальный ремонт объектов </w:t>
      </w:r>
      <w:proofErr w:type="spellStart"/>
      <w:r w:rsidRPr="00F31B11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 xml:space="preserve">канализационного хозяйства в рамках подпрограммы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>Чистая вода Приморского края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 xml:space="preserve">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="009A635F">
        <w:rPr>
          <w:rFonts w:ascii="Times New Roman" w:hAnsi="Times New Roman" w:cs="Times New Roman"/>
          <w:sz w:val="28"/>
          <w:szCs w:val="28"/>
        </w:rPr>
        <w:t xml:space="preserve"> 5,2 </w:t>
      </w:r>
      <w:proofErr w:type="gramStart"/>
      <w:r w:rsidR="009A635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A635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31B11" w:rsidRPr="00F31B11" w:rsidRDefault="00F31B11" w:rsidP="003427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B11">
        <w:rPr>
          <w:rFonts w:ascii="Times New Roman" w:hAnsi="Times New Roman" w:cs="Times New Roman"/>
          <w:bCs/>
          <w:i/>
          <w:sz w:val="28"/>
          <w:szCs w:val="28"/>
        </w:rPr>
        <w:t>Законопроектом планируется увеличение</w:t>
      </w:r>
      <w:r w:rsidRPr="00F31B11">
        <w:rPr>
          <w:rFonts w:ascii="Times New Roman" w:hAnsi="Times New Roman" w:cs="Times New Roman"/>
          <w:i/>
          <w:sz w:val="28"/>
          <w:szCs w:val="28"/>
        </w:rPr>
        <w:t xml:space="preserve"> к уровню 2013 года расходных обязательств </w:t>
      </w:r>
      <w:proofErr w:type="gramStart"/>
      <w:r w:rsidRPr="00F31B1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F31B11">
        <w:rPr>
          <w:rFonts w:ascii="Times New Roman" w:hAnsi="Times New Roman" w:cs="Times New Roman"/>
          <w:i/>
          <w:sz w:val="28"/>
          <w:szCs w:val="28"/>
        </w:rPr>
        <w:t>:</w:t>
      </w:r>
    </w:p>
    <w:p w:rsidR="00F31B11" w:rsidRPr="00F31B11" w:rsidRDefault="00F31B11" w:rsidP="0034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 обеспечению мероприятий по переселению граждан из аварийного жилого фонда с учетом необходимости развития малоэтажного жилищного строительства и капитальному ремонту многоквартирных домов за счет средств федерального бюджета, поступивших от государственной корпорации Фонд содействия реформированию </w:t>
      </w:r>
      <w:proofErr w:type="spellStart"/>
      <w:r w:rsidRPr="00F31B1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E426D4">
        <w:rPr>
          <w:rFonts w:ascii="Times New Roman" w:hAnsi="Times New Roman" w:cs="Times New Roman"/>
          <w:sz w:val="28"/>
          <w:szCs w:val="28"/>
        </w:rPr>
        <w:t>,</w:t>
      </w:r>
      <w:r w:rsidRPr="00F31B11">
        <w:rPr>
          <w:rFonts w:ascii="Times New Roman" w:hAnsi="Times New Roman" w:cs="Times New Roman"/>
          <w:sz w:val="28"/>
          <w:szCs w:val="28"/>
        </w:rPr>
        <w:t xml:space="preserve"> – 36,0 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рублей или выше на 3,5 % (2014 год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>1071,9</w:t>
      </w:r>
      <w:r w:rsidR="002C442D">
        <w:rPr>
          <w:rFonts w:ascii="Times New Roman" w:hAnsi="Times New Roman" w:cs="Times New Roman"/>
          <w:sz w:val="28"/>
          <w:szCs w:val="28"/>
        </w:rPr>
        <w:t> </w:t>
      </w:r>
      <w:r w:rsidRPr="00F31B11">
        <w:rPr>
          <w:rFonts w:ascii="Times New Roman" w:hAnsi="Times New Roman" w:cs="Times New Roman"/>
          <w:sz w:val="28"/>
          <w:szCs w:val="28"/>
        </w:rPr>
        <w:t xml:space="preserve">млн рублей, 2013 год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 xml:space="preserve"> 1035,9 млн рублей); за счет средств краевого бюджета – 171,</w:t>
      </w:r>
      <w:r w:rsidR="001507DE">
        <w:rPr>
          <w:rFonts w:ascii="Times New Roman" w:hAnsi="Times New Roman" w:cs="Times New Roman"/>
          <w:sz w:val="28"/>
          <w:szCs w:val="28"/>
        </w:rPr>
        <w:t>7</w:t>
      </w:r>
      <w:r w:rsidRPr="00F31B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C442D">
        <w:rPr>
          <w:rFonts w:ascii="Times New Roman" w:hAnsi="Times New Roman" w:cs="Times New Roman"/>
          <w:sz w:val="28"/>
          <w:szCs w:val="28"/>
        </w:rPr>
        <w:t> </w:t>
      </w:r>
      <w:r w:rsidRPr="00F31B11">
        <w:rPr>
          <w:rFonts w:ascii="Times New Roman" w:hAnsi="Times New Roman" w:cs="Times New Roman"/>
          <w:sz w:val="28"/>
          <w:szCs w:val="28"/>
        </w:rPr>
        <w:t>рублей или на 40 % (2014 год – 599,9 млн рублей, 2013 год – 428,2</w:t>
      </w:r>
      <w:r w:rsidR="006D52D9">
        <w:rPr>
          <w:rFonts w:ascii="Times New Roman" w:hAnsi="Times New Roman" w:cs="Times New Roman"/>
          <w:sz w:val="28"/>
          <w:szCs w:val="28"/>
        </w:rPr>
        <w:t> </w:t>
      </w:r>
      <w:r w:rsidRPr="00F31B11">
        <w:rPr>
          <w:rFonts w:ascii="Times New Roman" w:hAnsi="Times New Roman" w:cs="Times New Roman"/>
          <w:sz w:val="28"/>
          <w:szCs w:val="28"/>
        </w:rPr>
        <w:t>млн рублей);</w:t>
      </w:r>
    </w:p>
    <w:p w:rsidR="00F31B11" w:rsidRPr="00F31B11" w:rsidRDefault="00F31B11" w:rsidP="003427E9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строительству объектов обеспечения водоснабжения г. Владивостока и других населенных пунктов Приморского края из подземных источников Пушкинского месторождения (Второй этап строительства). 1 пусковой комплекс –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 xml:space="preserve">Водовод от сопки Опорной до РЧВ на </w:t>
      </w:r>
      <w:proofErr w:type="spellStart"/>
      <w:r w:rsidRPr="00F31B1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 xml:space="preserve"> – 73,0 млн рублей или на 36,5 % (2014 год – 273,0 млн рублей, 2013 год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 xml:space="preserve"> 200,0 млн рублей);</w:t>
      </w:r>
    </w:p>
    <w:p w:rsidR="00F31B11" w:rsidRPr="00F31B11" w:rsidRDefault="00F31B11" w:rsidP="0034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субсидиям организациям, производящим электрическую энергию и поставляющим ее для населения Приморского края, на возмещение затрат  или недополученных доходов – 44,7 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рублей или на 17,1 % (2014 год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 xml:space="preserve"> 306,5 млн рублей, 2013 год – 261,8 млн рублей);</w:t>
      </w:r>
    </w:p>
    <w:p w:rsidR="00F31B11" w:rsidRPr="00F31B11" w:rsidRDefault="00F31B11" w:rsidP="0034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sz w:val="28"/>
          <w:szCs w:val="28"/>
        </w:rPr>
        <w:t xml:space="preserve">руководству и управлению в сфере </w:t>
      </w:r>
      <w:proofErr w:type="spellStart"/>
      <w:r w:rsidRPr="00F31B1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 xml:space="preserve">коммунального хозяйства – 21,8 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рублей или на 43,5 % (2014 год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 xml:space="preserve">71,8 млн рублей, 2013 год – 50,03 млн рублей). Увеличение расходов на содержание органа </w:t>
      </w:r>
      <w:r w:rsidRPr="00F31B1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связано с прекращением исполнения муниципальными образованиями Приморского края с марта 2013 года переданных им полномочий по осуществлению государственного жилищного надзора, в 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с чем увеличена численность государственных служащих уполномоченного органа исполнительной власти и расходы на его содержание.</w:t>
      </w:r>
    </w:p>
    <w:p w:rsidR="00F31B11" w:rsidRPr="00F31B11" w:rsidRDefault="00F31B11" w:rsidP="0034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11">
        <w:rPr>
          <w:rFonts w:ascii="Times New Roman" w:hAnsi="Times New Roman" w:cs="Times New Roman"/>
          <w:i/>
          <w:sz w:val="28"/>
          <w:szCs w:val="28"/>
        </w:rPr>
        <w:t xml:space="preserve">Законопроектом запланированы новые расходные обязательства на </w:t>
      </w:r>
      <w:r w:rsidRPr="00F31B11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затрат, связанных с созданием и организацией деятельности фонда Приморского края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Приморского края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31B11">
        <w:rPr>
          <w:rFonts w:ascii="Times New Roman" w:hAnsi="Times New Roman" w:cs="Times New Roman"/>
          <w:sz w:val="28"/>
          <w:szCs w:val="28"/>
        </w:rPr>
        <w:t xml:space="preserve">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31B11">
        <w:rPr>
          <w:rFonts w:ascii="Times New Roman" w:hAnsi="Times New Roman" w:cs="Times New Roman"/>
          <w:sz w:val="28"/>
          <w:szCs w:val="28"/>
        </w:rPr>
        <w:t xml:space="preserve"> 40,0 </w:t>
      </w:r>
      <w:proofErr w:type="gramStart"/>
      <w:r w:rsidRPr="00F31B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B1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177E1" w:rsidRPr="000177E1" w:rsidRDefault="000177E1" w:rsidP="00342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06 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на три планируемых года предусмотрены расходы в рамках реализации мероприятий двух государственных программ: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годы и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в Приморском крае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законопроектом по разделу предусмотрены бюджетные ассигнования в сумме 131,5 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По сравнению с 2013 годом  (150,5 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снижение составило 19,0 млн рублей или 12,6 %. 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и 2016 годы расходы предусмотрены в сумме 60,7 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ежегодно, что ниже уровня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70,8 млн рублей 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того, что реализация мероприятия на обеспечение утилизации непригодных к использованию пестицидов и </w:t>
      </w:r>
      <w:proofErr w:type="spell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(71,0 млн рублей) запланирована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годы.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ведомственной структуре расходов в 2014 году расходы по указанному разделу будут осуществлять 4 главных распорядителя бюджетных средств. Наибольшая часть средств приходится на долю департамента сельского хозяйства и продовольствия Приморского края (53,9 % от общей суммы расходов по разделу или 71,0 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департамента по охране, контролю и регулированию использования объектов животного мира Приморского края (43,7 % или 57, 4 млн рублей). 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2014 году по сравнению с уровнем предыдущего года </w:t>
      </w:r>
      <w:proofErr w:type="gramStart"/>
      <w:r w:rsidRPr="00023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снижены</w:t>
      </w:r>
      <w:proofErr w:type="gramEnd"/>
      <w:r w:rsidRPr="00023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бюджетные </w:t>
      </w:r>
      <w:proofErr w:type="spellStart"/>
      <w:r w:rsidRPr="00023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асссигнования</w:t>
      </w:r>
      <w:proofErr w:type="spellEnd"/>
      <w:r w:rsidRPr="00023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(оказание услуг, выполнение работ) краевого государственного бюджетного учреждения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 администрация особо охраняемых природных территорий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2013 году – 23,4 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2014 году – 13,8 млн рублей) – на 41,0 % или на 9,6 млн рублей, так как в 2013 году предусматривались расходы единовременного характера, а именно 10,0 млн рублей на оснащение специальным автотранспортом для патрулирования охраняемых территорий;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утилизации непригодных к использованию пестицидов и </w:t>
      </w:r>
      <w:proofErr w:type="spell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18,0 % или на 15,6 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составили 71,0 млн рублей  (в 2013 году – 86,5 млн рублей (в законопроекте данная целевая статья переименована из действующей в 2013 году целевой статьи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прошлого экологического ущерба от негативного воздействия 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отходов  производства и потребления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Реализация мероприятия планируется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годы;</w:t>
      </w:r>
    </w:p>
    <w:p w:rsidR="00251472" w:rsidRPr="00251472" w:rsidRDefault="00251472" w:rsidP="00251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и использование охотничьих ресурсов (0,3 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объектов животного мира (за исключением охотничьих ресурсов и водных биологических ресурсов) (0,2 млн рублей) – на 1,8 % ассигнования за счет средств федерального бюджета, а именно на 0,02 млн рублей и 0,01 млн</w:t>
      </w:r>
      <w:r w:rsidR="00023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соответственно.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Сокращены расходы в сфере обращения с твердыми бытовыми отходами на территории Приморского края на повышение качества подготовки и реализации инвестиционных проектов на 26,8 % или на 0,8</w:t>
      </w:r>
      <w:r w:rsidR="00023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023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(в 2013 году – 3,0 млн рублей, в 2014 году – 2,2 млн рублей) и на повышение информированности потенциальных инвесторов об инвестиционных проектах и ситуации в указанной сфере на 84,6 % или на 0,6 млн рублей (в 2013 году – 0,7 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2014 году – 0,1 млн рублей).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департаменту по охране, контролю и регулированию использования объектов животного мира Приморского края расходы на руководство и управление в сфере установленных функций сокращены на 2,2 % или на 0,4 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2013 году – 21,2 млн рублей, в 2014 году – 20,7 млн рублей).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по данному разделу отражались мероприятия, связанные с подготовкой и проведением Международного экологического форума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без границ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(5,0 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а на 2014 год расходы на его проведение предусмотрены по разделу 04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(3,6 млн рублей, что ниже на 1,4 млн рублей или на 28,0 %).</w:t>
      </w:r>
    </w:p>
    <w:p w:rsidR="00251472" w:rsidRPr="00251472" w:rsidRDefault="00251472" w:rsidP="00251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увеличен объем субвенции на выполнение полномочий в области охраны и использования охотничьих ресурсов по </w:t>
      </w:r>
      <w:r w:rsidRPr="00251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федеральному государственному охотничьему надзору, выдаче разрешений на добычу охотничьих ресурсов и заключению </w:t>
      </w:r>
      <w:proofErr w:type="spellStart"/>
      <w:r w:rsidRPr="00251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охотхозяйственных</w:t>
      </w:r>
      <w:proofErr w:type="spellEnd"/>
      <w:r w:rsidRPr="00251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соглашений</w:t>
      </w: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входящей в состав единой субвенции на 126,2 % или на 12,5 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составило 22,4 млн рублей (в 2013 году – 9,9 млн рублей). </w:t>
      </w:r>
    </w:p>
    <w:p w:rsidR="00251472" w:rsidRPr="00251472" w:rsidRDefault="00251472" w:rsidP="00251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организацию, регулирование и охрану водных биологических ресурсов  предусмотрены с ростом на 37,3 % или на 1,3 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2013 году – 0,4 млн рублей, в 2014 году – 0,5 млн рублей).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включены расходы на ведение краевого кадастра отходов производства и потребления  в размере 0,3 </w:t>
      </w:r>
      <w:proofErr w:type="gramStart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251472" w:rsidRPr="00251472" w:rsidRDefault="00251472" w:rsidP="0025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07 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законопроекте по разделу на 2014 год предусмотрены расходы краевого бюджета в сумме 16735,7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Удельный вес расходов по данному разделу в общем объеме расходов краевого бюджета в 2014 году составит 21,1 %.</w:t>
      </w:r>
    </w:p>
    <w:p w:rsidR="00237F65" w:rsidRPr="00237F65" w:rsidRDefault="00237F65" w:rsidP="00237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ведомственной структурой расходов на 2014 год расходы краевого бюджета по данному разделу будут осуществлять                 9 главных распорядителей средств краевого бюджета, при этом на долю департамента образования и науки Приморского края приходится 94,7 % расходов (15841,0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рублей). </w:t>
      </w:r>
    </w:p>
    <w:p w:rsidR="00237F65" w:rsidRPr="00237F65" w:rsidRDefault="00237F65" w:rsidP="00237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разделу предусмотрены мероприятия 9 государственных программ.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 годом</w:t>
      </w:r>
      <w:r w:rsidR="006E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E7EE4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14893,1 </w:t>
      </w:r>
      <w:proofErr w:type="gramStart"/>
      <w:r w:rsidR="006E7EE4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6E7EE4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рублей)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2014 год увеличены на 1</w:t>
      </w:r>
      <w:r w:rsidR="006E7EE4">
        <w:rPr>
          <w:rFonts w:ascii="Times New Roman" w:eastAsia="Times New Roman" w:hAnsi="Times New Roman" w:cs="Times New Roman"/>
          <w:sz w:val="28"/>
          <w:szCs w:val="28"/>
          <w:lang w:eastAsia="ru-RU"/>
        </w:rPr>
        <w:t>842,6 млн рублей или на 12,4 %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объемы бюджетных назначений в разрезе подразделов функциональной классификации расходов п</w:t>
      </w:r>
      <w:r w:rsidRPr="00237F6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риведен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таблице.</w:t>
      </w:r>
    </w:p>
    <w:p w:rsidR="00237F65" w:rsidRPr="00237F65" w:rsidRDefault="00237F65" w:rsidP="00237F6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69"/>
        <w:gridCol w:w="1417"/>
        <w:gridCol w:w="1359"/>
        <w:gridCol w:w="1500"/>
      </w:tblGrid>
      <w:tr w:rsidR="00237F65" w:rsidRPr="00237F65" w:rsidTr="00E426D4">
        <w:tc>
          <w:tcPr>
            <w:tcW w:w="1101" w:type="dxa"/>
            <w:vAlign w:val="center"/>
          </w:tcPr>
          <w:p w:rsidR="00237F65" w:rsidRPr="00237F65" w:rsidRDefault="00E426D4" w:rsidP="00E4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4169" w:type="dxa"/>
            <w:vAlign w:val="center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подраздела</w:t>
            </w:r>
          </w:p>
        </w:tc>
        <w:tc>
          <w:tcPr>
            <w:tcW w:w="1417" w:type="dxa"/>
            <w:vAlign w:val="center"/>
          </w:tcPr>
          <w:p w:rsidR="00237F65" w:rsidRPr="00237F65" w:rsidRDefault="00237F65" w:rsidP="00E4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от 27.09.2013 № 246</w:t>
            </w:r>
            <w:r w:rsidR="00BD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359" w:type="dxa"/>
            <w:vAlign w:val="center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2014 год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237F65" w:rsidRPr="00237F65" w:rsidTr="00807A1B">
        <w:tc>
          <w:tcPr>
            <w:tcW w:w="11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169" w:type="dxa"/>
          </w:tcPr>
          <w:p w:rsidR="00237F65" w:rsidRPr="00237F65" w:rsidRDefault="00237F65" w:rsidP="0023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359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3756,5</w:t>
            </w:r>
          </w:p>
        </w:tc>
        <w:tc>
          <w:tcPr>
            <w:tcW w:w="1500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2326,1</w:t>
            </w:r>
          </w:p>
        </w:tc>
      </w:tr>
      <w:tr w:rsidR="00237F65" w:rsidRPr="00237F65" w:rsidTr="00807A1B">
        <w:tc>
          <w:tcPr>
            <w:tcW w:w="11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169" w:type="dxa"/>
          </w:tcPr>
          <w:p w:rsidR="00237F65" w:rsidRPr="00237F65" w:rsidRDefault="00237F65" w:rsidP="0023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10634,0</w:t>
            </w:r>
          </w:p>
        </w:tc>
        <w:tc>
          <w:tcPr>
            <w:tcW w:w="1359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10372,8</w:t>
            </w:r>
          </w:p>
        </w:tc>
        <w:tc>
          <w:tcPr>
            <w:tcW w:w="1500" w:type="dxa"/>
          </w:tcPr>
          <w:p w:rsidR="00237F65" w:rsidRPr="00237F65" w:rsidRDefault="00BD3D1F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37F65"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237F65" w:rsidRPr="00237F65" w:rsidTr="00807A1B">
        <w:tc>
          <w:tcPr>
            <w:tcW w:w="11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169" w:type="dxa"/>
          </w:tcPr>
          <w:p w:rsidR="00237F65" w:rsidRPr="00237F65" w:rsidRDefault="00237F65" w:rsidP="0023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417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1359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</w:tcPr>
          <w:p w:rsidR="00237F65" w:rsidRPr="00237F65" w:rsidRDefault="00BD3D1F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37F65"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816,5</w:t>
            </w:r>
          </w:p>
        </w:tc>
      </w:tr>
      <w:tr w:rsidR="00237F65" w:rsidRPr="00237F65" w:rsidTr="00807A1B">
        <w:tc>
          <w:tcPr>
            <w:tcW w:w="11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4169" w:type="dxa"/>
          </w:tcPr>
          <w:p w:rsidR="00237F65" w:rsidRPr="00237F65" w:rsidRDefault="00237F65" w:rsidP="0023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1194,1</w:t>
            </w:r>
          </w:p>
        </w:tc>
        <w:tc>
          <w:tcPr>
            <w:tcW w:w="1359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2021,7</w:t>
            </w:r>
          </w:p>
        </w:tc>
        <w:tc>
          <w:tcPr>
            <w:tcW w:w="1500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827,6</w:t>
            </w:r>
          </w:p>
        </w:tc>
      </w:tr>
      <w:tr w:rsidR="00237F65" w:rsidRPr="00237F65" w:rsidTr="00807A1B">
        <w:tc>
          <w:tcPr>
            <w:tcW w:w="11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4169" w:type="dxa"/>
          </w:tcPr>
          <w:p w:rsidR="00237F65" w:rsidRPr="00237F65" w:rsidRDefault="00237F65" w:rsidP="0023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359" w:type="dxa"/>
          </w:tcPr>
          <w:p w:rsidR="00237F65" w:rsidRPr="00237F65" w:rsidRDefault="00237F65" w:rsidP="00237F65">
            <w:pPr>
              <w:tabs>
                <w:tab w:val="center" w:pos="601"/>
                <w:tab w:val="right" w:pos="12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500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37F65" w:rsidRPr="00237F65" w:rsidTr="00807A1B">
        <w:tc>
          <w:tcPr>
            <w:tcW w:w="11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169" w:type="dxa"/>
          </w:tcPr>
          <w:p w:rsidR="00237F65" w:rsidRPr="00237F65" w:rsidRDefault="00237F65" w:rsidP="0023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359" w:type="dxa"/>
          </w:tcPr>
          <w:p w:rsidR="00237F65" w:rsidRPr="00237F65" w:rsidRDefault="00237F65" w:rsidP="00237F65">
            <w:pPr>
              <w:tabs>
                <w:tab w:val="center" w:pos="601"/>
                <w:tab w:val="right" w:pos="12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500" w:type="dxa"/>
          </w:tcPr>
          <w:p w:rsidR="00237F65" w:rsidRPr="00237F65" w:rsidRDefault="00BD3D1F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37F65"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237F65" w:rsidRPr="00237F65" w:rsidTr="00807A1B">
        <w:tc>
          <w:tcPr>
            <w:tcW w:w="11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169" w:type="dxa"/>
          </w:tcPr>
          <w:p w:rsidR="00237F65" w:rsidRPr="00237F65" w:rsidRDefault="00237F65" w:rsidP="0023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</w:t>
            </w:r>
          </w:p>
        </w:tc>
        <w:tc>
          <w:tcPr>
            <w:tcW w:w="1359" w:type="dxa"/>
          </w:tcPr>
          <w:p w:rsidR="00237F65" w:rsidRPr="00237F65" w:rsidRDefault="00237F65" w:rsidP="00237F65">
            <w:pPr>
              <w:tabs>
                <w:tab w:val="center" w:pos="601"/>
                <w:tab w:val="right" w:pos="12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183,2</w:t>
            </w:r>
          </w:p>
        </w:tc>
        <w:tc>
          <w:tcPr>
            <w:tcW w:w="1500" w:type="dxa"/>
          </w:tcPr>
          <w:p w:rsidR="00237F65" w:rsidRPr="00237F65" w:rsidRDefault="00BD3D1F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37F65"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237F65" w:rsidRPr="00237F65" w:rsidTr="00807A1B">
        <w:tc>
          <w:tcPr>
            <w:tcW w:w="11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</w:tcPr>
          <w:p w:rsidR="00237F65" w:rsidRPr="00E426D4" w:rsidRDefault="00237F65" w:rsidP="0023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417" w:type="dxa"/>
            <w:vAlign w:val="center"/>
          </w:tcPr>
          <w:p w:rsidR="00237F65" w:rsidRPr="00E426D4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14893,1</w:t>
            </w:r>
          </w:p>
        </w:tc>
        <w:tc>
          <w:tcPr>
            <w:tcW w:w="1359" w:type="dxa"/>
          </w:tcPr>
          <w:p w:rsidR="00237F65" w:rsidRPr="00E426D4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16735,7</w:t>
            </w:r>
          </w:p>
        </w:tc>
        <w:tc>
          <w:tcPr>
            <w:tcW w:w="1500" w:type="dxa"/>
          </w:tcPr>
          <w:p w:rsidR="00237F65" w:rsidRPr="00E426D4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1842,6</w:t>
            </w:r>
          </w:p>
        </w:tc>
      </w:tr>
    </w:tbl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65" w:rsidRPr="00237F65" w:rsidRDefault="00237F65" w:rsidP="0023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hAnsi="Times New Roman" w:cs="Times New Roman"/>
          <w:sz w:val="28"/>
          <w:szCs w:val="28"/>
        </w:rPr>
        <w:t xml:space="preserve">Из таблицы видно, что основная доля расходных обязательств приходится на подраздел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hAnsi="Times New Roman" w:cs="Times New Roman"/>
          <w:sz w:val="28"/>
          <w:szCs w:val="28"/>
        </w:rPr>
        <w:t>Общее образование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62,0 % (10372,8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рублей),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22,4 % (3756,5 млн рублей),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12,1 % (2021,7 млн рублей).</w:t>
      </w:r>
    </w:p>
    <w:p w:rsidR="00237F65" w:rsidRPr="00237F65" w:rsidRDefault="00237F65" w:rsidP="0023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трем подразделам планируется снижение бюджетных назначений на общую сумму 496,0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по трем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на общую сумму 3155,1 млн рублей; по одному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 расходных обязательств (из подраздела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профессионально</w:t>
      </w:r>
      <w:r w:rsidR="00E42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42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 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7F65" w:rsidRPr="00237F65" w:rsidRDefault="00237F65" w:rsidP="0023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основной причиной уменьшения ассигнований </w:t>
      </w:r>
      <w:r w:rsidR="006E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 годом является отсутствие сведений о распределении межбюджетных трансфертов из федерального бюджета.</w:t>
      </w:r>
    </w:p>
    <w:p w:rsidR="00237F65" w:rsidRPr="00237F65" w:rsidRDefault="00E426D4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2014 год предусмотрены бюджетные ассигнования за счет сре</w:t>
      </w:r>
      <w:proofErr w:type="gramStart"/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из которых: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7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запланированы</w:t>
      </w:r>
      <w:proofErr w:type="gramEnd"/>
      <w:r w:rsidRPr="00237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уровне 2013 года: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поддержка талантливой молодёжи – 20,4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7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уменьшены</w:t>
      </w:r>
      <w:proofErr w:type="gramEnd"/>
      <w:r w:rsidRPr="00237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сравнению с 2013 годом на:  </w:t>
      </w:r>
    </w:p>
    <w:p w:rsidR="00CF7EE7" w:rsidRDefault="00CF7EE7" w:rsidP="00CF7EE7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6E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3,0 % -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(2014 год -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 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2013 год – 2326,8 млн рублей)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7F65">
        <w:rPr>
          <w:rFonts w:ascii="Times New Roman" w:hAnsi="Times New Roman" w:cs="Times New Roman"/>
          <w:sz w:val="28"/>
          <w:szCs w:val="28"/>
        </w:rPr>
        <w:t xml:space="preserve">По сведениям департамента образования и науки </w:t>
      </w:r>
      <w:r w:rsidRPr="00237F65">
        <w:rPr>
          <w:rFonts w:ascii="Times New Roman" w:hAnsi="Times New Roman" w:cs="Times New Roman"/>
          <w:sz w:val="28"/>
          <w:szCs w:val="28"/>
        </w:rPr>
        <w:lastRenderedPageBreak/>
        <w:t xml:space="preserve">Приморского края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запланированы в сумме фактически сложившихся расходов за предшествующий период;</w:t>
      </w:r>
    </w:p>
    <w:p w:rsidR="00CF7EE7" w:rsidRPr="00237F65" w:rsidRDefault="00CF7EE7" w:rsidP="00CF7EE7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</w:t>
      </w:r>
      <w:r w:rsidR="00E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3,0 % -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лучших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(2014 год -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 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2013 год – 0,420 млн рублей)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F65">
        <w:rPr>
          <w:rFonts w:ascii="Times New Roman" w:hAnsi="Times New Roman" w:cs="Times New Roman"/>
          <w:sz w:val="28"/>
          <w:szCs w:val="28"/>
        </w:rPr>
        <w:t xml:space="preserve"> Согласно пояснени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237F65">
        <w:rPr>
          <w:rFonts w:ascii="Times New Roman" w:hAnsi="Times New Roman" w:cs="Times New Roman"/>
          <w:sz w:val="28"/>
          <w:szCs w:val="28"/>
        </w:rPr>
        <w:t>департамента образования и науки Приморского края расходы предусмотрены на 14 учителей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7F65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F65">
        <w:rPr>
          <w:rFonts w:ascii="Times New Roman" w:hAnsi="Times New Roman" w:cs="Times New Roman"/>
          <w:sz w:val="28"/>
          <w:szCs w:val="28"/>
        </w:rPr>
        <w:t xml:space="preserve"> поощрения 30,0 тысяч рублей, установленно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7F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Приморского края от 26.08.2009 № 236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7F65">
        <w:rPr>
          <w:rFonts w:ascii="Times New Roman" w:hAnsi="Times New Roman" w:cs="Times New Roman"/>
          <w:sz w:val="28"/>
          <w:szCs w:val="28"/>
        </w:rPr>
        <w:t xml:space="preserve">па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выплатах</w:t>
      </w:r>
      <w:r w:rsidRPr="00237F65">
        <w:rPr>
          <w:rFonts w:ascii="Times New Roman" w:hAnsi="Times New Roman" w:cs="Times New Roman"/>
          <w:sz w:val="28"/>
          <w:szCs w:val="28"/>
        </w:rPr>
        <w:t xml:space="preserve"> денежных поощрений лучшим учителям в Приморском крае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3,0 % – приобретение новогодних подарков детям Приморского края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15,8 млн рублей,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16,3 млн рублей);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69,9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E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7,6 %  – субсидии из краевого бюджета бюджетам муниципальных образований Приморского края на строительство, реконструкцию зданий (в том числе проектно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изыскательские работы) муниципальных образовательных учреждений, реализующих основную общеобразовательную программу дошкольного образования 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856,6 млн рублей,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926,5 млн рублей). По сведениям, предоставленным департаментом образования и науки Приморского края</w:t>
      </w:r>
      <w:r w:rsidR="00CF7E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производился с учетом потребности муниципальных образований на завершение строительства, реконструкции объектов.</w:t>
      </w:r>
    </w:p>
    <w:p w:rsidR="00237F65" w:rsidRPr="00237F65" w:rsidRDefault="00237F65" w:rsidP="0023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Приморского края проведено контрольное мероприятие в части обоснованности и целевого расходования бюджетных средств на реализацию краевой долгосрочной целевой программы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образования в Приморском крае на 2011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годы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постановления Администрации Приморского края от 07.12.2012 № 395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Приморского края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7F65" w:rsidRPr="00237F65" w:rsidRDefault="00237F65" w:rsidP="008D6A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контрольного мероприятия установлено, что в 2012 году бюджетные ассигнования, предусмотренные департаменту образования и науки Приморского края на реализацию программных мероприятий, освоены на 78,9 % (утверждено </w:t>
      </w:r>
      <w:r w:rsidR="00E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706,2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исполнено </w:t>
      </w:r>
      <w:r w:rsidR="00E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557, 5 млн рублей). Наиболее низкий процент освоения ассигнований сложился в части предоставления субсидий муниципальным образованиям на строительство, реконструкцию зданий образовательных учреждений, оказывающих услуги дошкольного образования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45,5 % (утверждено </w:t>
      </w:r>
      <w:r w:rsidR="00E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260,0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</w:t>
      </w:r>
      <w:r w:rsidR="00CF7E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– 118, 2 млн рублей).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F65" w:rsidRPr="00237F65" w:rsidRDefault="00237F65" w:rsidP="00237F6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отчетам департамента образования и науки Приморского края о результатах использования средств бюджетного кредита из федерального бюджета (являющегося источником финансирования реализации мероприятий  на строительство, реконструкцию зданий муниципальных образовательных учреждений, оказывающих услуги дошкольного образования) в размере 260,0 </w:t>
      </w:r>
      <w:proofErr w:type="gramStart"/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рублей,  складывается неоднозначная ситуация, так как в соответствии с </w:t>
      </w:r>
      <w:r w:rsidR="00E74C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еречнем </w:t>
      </w:r>
      <w:r w:rsidR="00E74C0D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 и реконструкции дошкольных учреждений</w:t>
      </w:r>
      <w:r w:rsidR="00E74C0D"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согласованны</w:t>
      </w:r>
      <w:r w:rsidR="00E74C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E74C0D"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Министерством </w:t>
      </w:r>
      <w:r w:rsidR="00E74C0D"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образования и науки Российской Федерации</w:t>
      </w:r>
      <w:r w:rsidR="00E74C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E74C0D"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средства направлены на строительство двух детских садов (в городе Уссурийск</w:t>
      </w:r>
      <w:r w:rsidR="00E74C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поселке городского типа Шкотово), а законом Приморского края от 26.11.2012 №129</w:t>
      </w:r>
      <w:r w:rsidR="00BD3D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КЗ </w:t>
      </w:r>
      <w:r w:rsidR="00C540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внесении изменений в закон Приморского края </w:t>
      </w:r>
      <w:r w:rsidR="00C540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краевом бюджете на 2012 год</w:t>
      </w:r>
      <w:r w:rsidR="00C540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средства бюджетного кредита в виде субсидий распределены бюджетам двенадцати муниципальных образований на общую сумму 185,4 </w:t>
      </w:r>
      <w:proofErr w:type="gramStart"/>
      <w:r w:rsidRPr="00237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рублей, что составляет 71,3 % от утвержденных бюджетных ассигнований (260,0 </w:t>
      </w:r>
      <w:proofErr w:type="gramStart"/>
      <w:r w:rsidRPr="00237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рублей).</w:t>
      </w:r>
    </w:p>
    <w:p w:rsidR="00237F65" w:rsidRPr="00237F65" w:rsidRDefault="00237F65" w:rsidP="00237F65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до настоящего времени остается не </w:t>
      </w:r>
      <w:r w:rsidR="00E7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урегулированным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изменении </w:t>
      </w:r>
      <w:r w:rsidR="00E74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п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237F65" w:rsidRPr="00237F65" w:rsidRDefault="00237F65" w:rsidP="00237F65">
      <w:pPr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Согласно отчету Администрации Приморского края за 9 месяцев 2013 года исполнение расходов на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реконструкцию зданий образовательных учреждений, оказывающих услуги дошкольного образования </w:t>
      </w:r>
      <w:r w:rsidR="00BB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26,8 % (утверждено</w:t>
      </w:r>
      <w:r w:rsidR="00BB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 -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926,5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исполнено – 247,9 млн рублей). По сведениям департамента образования и науки Приморского края расходование бюджетных средств осуществляется по мере предоставления муниципал</w:t>
      </w:r>
      <w:r w:rsidR="00BB1FB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образованиями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о выполнении работ на объектах</w:t>
      </w:r>
      <w:r w:rsidR="00E74C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65" w:rsidRPr="00237F65" w:rsidRDefault="00237F65" w:rsidP="00237F6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258,9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20,5 %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DE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DE433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E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образования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1005,5 млн рублей,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1264,4 млн рублей), в том числе на обеспечение деятельности краевых государственных учреждений – 240,5 млн рублей или на 19,7 %  (в 2014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980,2 млн рублей, 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1220,7 млн рублей). Снижение  связано с реорганизацией образовательных учреждений начального и среднего профессионального образования. Например, по расходам на модернизацию системы профессионального образования предусмотрено снижение на </w:t>
      </w:r>
      <w:r w:rsidR="00CF7EE7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="00DE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</w:t>
      </w:r>
      <w:r w:rsidR="00CF7EE7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42,7 млн рублей, 2013 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EE7">
        <w:rPr>
          <w:rFonts w:ascii="Times New Roman" w:eastAsia="Times New Roman" w:hAnsi="Times New Roman" w:cs="Times New Roman"/>
          <w:sz w:val="28"/>
          <w:szCs w:val="28"/>
          <w:lang w:eastAsia="ru-RU"/>
        </w:rPr>
        <w:t>68,1</w:t>
      </w:r>
      <w:r w:rsidR="00DE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рублей); на мероприятия по допризывной подготовке учащейся молодёжи Приморского края к службе в вооружённых силах Российской Федерации 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ниже на 1,3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 на 10,9 %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10,8 млн рублей,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12,1 млн рублей); 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6,0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</w:t>
      </w:r>
      <w:r w:rsidR="00CF7EE7">
        <w:rPr>
          <w:rFonts w:ascii="Times New Roman" w:eastAsia="Times New Roman" w:hAnsi="Times New Roman" w:cs="Times New Roman"/>
          <w:sz w:val="28"/>
          <w:szCs w:val="28"/>
          <w:lang w:eastAsia="ru-RU"/>
        </w:rPr>
        <w:t>24,6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из краевого бюджета бюджетам муниципальных образований Приморского края на мероприятия по программно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техническому обслуживанию доступа к сети Интернет муниципальных общеобразовательных учреждений Приморского края, включая оплату трафика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18,4 млн рублей,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24,4 млн рублей);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2,8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9,9 %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информационно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и телекоммуникационной инфраструктуры краевых государственных образовательных учреждений и развитие сетевых образовательных услуг для детей, проживающих в отдаленных территориях и детей с ограниченными возможностями здоровья на основе использования дистанционного обучения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25,6 млн рублей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28,4 млн рублей)</w:t>
      </w:r>
      <w:r w:rsidR="005530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65" w:rsidRPr="00237F65" w:rsidRDefault="00237F65" w:rsidP="0023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8,7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3,1 %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на обеспечение обучающихся в младших классах (1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7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включительно) бесплатным питанием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270,5 млн рублей,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279,2 млн рублей). Размер расходов на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питание установлен постановлением Губернатора Приморского края от 15.02.2007 № 32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30.01.2012 № 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одного обучающегося  в размере </w:t>
      </w:r>
      <w:r w:rsidRPr="00237F65">
        <w:rPr>
          <w:rFonts w:ascii="Times New Roman" w:hAnsi="Times New Roman" w:cs="Times New Roman"/>
          <w:sz w:val="28"/>
          <w:szCs w:val="28"/>
        </w:rPr>
        <w:t xml:space="preserve">21 рубль 20 копеек в день в течение учебного года, с учетом режима работы учреждения. Необходимо отметить, что указанная сумма </w:t>
      </w:r>
      <w:r w:rsidR="001F7070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Pr="00237F65">
        <w:rPr>
          <w:rFonts w:ascii="Times New Roman" w:hAnsi="Times New Roman" w:cs="Times New Roman"/>
          <w:sz w:val="28"/>
          <w:szCs w:val="28"/>
        </w:rPr>
        <w:t>не менялась. По расчетам, предоставленным департаментом образования и науки</w:t>
      </w:r>
      <w:r w:rsidR="00E74C0D">
        <w:rPr>
          <w:rFonts w:ascii="Times New Roman" w:hAnsi="Times New Roman" w:cs="Times New Roman"/>
          <w:sz w:val="28"/>
          <w:szCs w:val="28"/>
        </w:rPr>
        <w:t>,</w:t>
      </w:r>
      <w:r w:rsidRPr="00237F65">
        <w:rPr>
          <w:rFonts w:ascii="Times New Roman" w:hAnsi="Times New Roman" w:cs="Times New Roman"/>
          <w:sz w:val="28"/>
          <w:szCs w:val="28"/>
        </w:rPr>
        <w:t xml:space="preserve"> на 2014 год снизился показатель годового количества дето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237F65">
        <w:rPr>
          <w:rFonts w:ascii="Times New Roman" w:hAnsi="Times New Roman" w:cs="Times New Roman"/>
          <w:sz w:val="28"/>
          <w:szCs w:val="28"/>
        </w:rPr>
        <w:t xml:space="preserve">дней (в 2014 году – 12759,4 тысяч, в 2013 году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237F65">
        <w:rPr>
          <w:rFonts w:ascii="Times New Roman" w:hAnsi="Times New Roman" w:cs="Times New Roman"/>
          <w:sz w:val="28"/>
          <w:szCs w:val="28"/>
        </w:rPr>
        <w:t xml:space="preserve"> 13168,6 тысяч);</w:t>
      </w:r>
    </w:p>
    <w:p w:rsidR="00237F65" w:rsidRPr="00237F65" w:rsidRDefault="00237F65" w:rsidP="0023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5">
        <w:rPr>
          <w:rFonts w:ascii="Times New Roman" w:hAnsi="Times New Roman" w:cs="Times New Roman"/>
          <w:sz w:val="28"/>
          <w:szCs w:val="28"/>
        </w:rPr>
        <w:t xml:space="preserve">1,5 </w:t>
      </w:r>
      <w:proofErr w:type="gramStart"/>
      <w:r w:rsidRPr="00237F6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37F65">
        <w:rPr>
          <w:rFonts w:ascii="Times New Roman" w:hAnsi="Times New Roman" w:cs="Times New Roman"/>
          <w:sz w:val="28"/>
          <w:szCs w:val="28"/>
        </w:rPr>
        <w:t xml:space="preserve"> рублей или на 3,0 %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237F65">
        <w:rPr>
          <w:rFonts w:ascii="Times New Roman" w:hAnsi="Times New Roman" w:cs="Times New Roman"/>
          <w:sz w:val="28"/>
          <w:szCs w:val="28"/>
        </w:rPr>
        <w:t xml:space="preserve"> реализацию комплексных многоуровневых программ обучения, поддержки и развития одарённых детей в специализированных школах, в том числе школах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237F65">
        <w:rPr>
          <w:rFonts w:ascii="Times New Roman" w:hAnsi="Times New Roman" w:cs="Times New Roman"/>
          <w:sz w:val="28"/>
          <w:szCs w:val="28"/>
        </w:rPr>
        <w:t xml:space="preserve">интернатах и профильных школах при учреждениях высшего профессионального образования (2014 год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237F65">
        <w:rPr>
          <w:rFonts w:ascii="Times New Roman" w:hAnsi="Times New Roman" w:cs="Times New Roman"/>
          <w:sz w:val="28"/>
          <w:szCs w:val="28"/>
        </w:rPr>
        <w:t xml:space="preserve"> 49,5 млн рублей, 2013 год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237F65">
        <w:rPr>
          <w:rFonts w:ascii="Times New Roman" w:hAnsi="Times New Roman" w:cs="Times New Roman"/>
          <w:sz w:val="28"/>
          <w:szCs w:val="28"/>
        </w:rPr>
        <w:t xml:space="preserve"> 51,0 млн рублей). По сведениям департамента образования и науки Приморского края расходы предусмотрены на оплату услуг школой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237F65">
        <w:rPr>
          <w:rFonts w:ascii="Times New Roman" w:hAnsi="Times New Roman" w:cs="Times New Roman"/>
          <w:sz w:val="28"/>
          <w:szCs w:val="28"/>
        </w:rPr>
        <w:t xml:space="preserve">интернатом для одаренных детей при  ВГУЭС для 320 учащихся </w:t>
      </w:r>
      <w:r w:rsidR="00E83C0D">
        <w:rPr>
          <w:rFonts w:ascii="Times New Roman" w:hAnsi="Times New Roman" w:cs="Times New Roman"/>
          <w:sz w:val="28"/>
          <w:szCs w:val="28"/>
        </w:rPr>
        <w:t>в</w:t>
      </w:r>
      <w:r w:rsidRPr="00237F6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83C0D" w:rsidRPr="00237F65">
        <w:rPr>
          <w:rFonts w:ascii="Times New Roman" w:hAnsi="Times New Roman" w:cs="Times New Roman"/>
          <w:sz w:val="28"/>
          <w:szCs w:val="28"/>
        </w:rPr>
        <w:t xml:space="preserve">154593 рубля </w:t>
      </w:r>
      <w:r w:rsidRPr="00237F65">
        <w:rPr>
          <w:rFonts w:ascii="Times New Roman" w:hAnsi="Times New Roman" w:cs="Times New Roman"/>
          <w:sz w:val="28"/>
          <w:szCs w:val="28"/>
        </w:rPr>
        <w:t>на содержание одного ученика в год;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77,3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67,6 %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организационные, технические и технологические мероприятия по энергосбережению и повышению энергетической эффективности организаций, финансируемых из краевого бюджета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37,1 млн рублей,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114,4 млн рублей). Причины сокращения расходов краевого бюджета на реализацию государственной программы </w:t>
      </w:r>
      <w:r w:rsidR="00C540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</w:t>
      </w:r>
      <w:proofErr w:type="spellStart"/>
      <w:r w:rsidRPr="00237F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Энергоэффективность</w:t>
      </w:r>
      <w:proofErr w:type="spellEnd"/>
      <w:r w:rsidRPr="00237F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развитие газоснабжения и энергетики в Приморском крае</w:t>
      </w:r>
      <w:r w:rsidR="00C540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 году в пояснительной записке Администрации Приморского края не указаны;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4,5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28,5 %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обеспечение детей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 и детей, на организацию отдыха и оздоровления в детских оздоровительных лагерях, обеспечение бесплатного проезда (2014 год 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11,3 млн рублей, 2013</w:t>
      </w:r>
      <w:r w:rsidRPr="00237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15,8 млн рублей);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</w:t>
      </w:r>
      <w:r w:rsidR="00D2708F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профессиональной переподготовке и повышению квалификации государственных служащих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3,2 млн рублей,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3,8 млн рублей);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или на 29,2 % 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противодействию распространения наркотиков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1,7 млн рублей,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 млн рублей);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42,9 %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профилактике экстремизма и терроризма (2014 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 млн рублей,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 млн рублей);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0,01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</w:t>
      </w:r>
      <w:r w:rsidR="00D2708F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профилактике правонарушений и борьбе с преступностью (2014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0,19 млн рублей, 2013 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 млн рублей);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3</w:t>
      </w:r>
      <w:r w:rsidR="00D2708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обеспечения бланками документов об уровне образования государственного образца, а также бланками лицензий и свидетельств о государственной аккредитации учреждений образования (2014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3,3 млн рублей, 2013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 млн рублей).</w:t>
      </w:r>
    </w:p>
    <w:p w:rsidR="00237F65" w:rsidRPr="00237F65" w:rsidRDefault="00237F65" w:rsidP="0023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передачей полномочий с 01.01.2014 года по финансированию общедоступного, бесплатного дошкольного образования </w:t>
      </w:r>
      <w:r w:rsidR="007E1CC2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="007E1C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учреждениях </w:t>
      </w:r>
      <w:r w:rsidRPr="00237F65">
        <w:rPr>
          <w:rFonts w:ascii="Times New Roman" w:hAnsi="Times New Roman" w:cs="Times New Roman"/>
          <w:sz w:val="28"/>
          <w:szCs w:val="28"/>
          <w:lang w:eastAsia="ru-RU"/>
        </w:rPr>
        <w:t xml:space="preserve">из местного на региональный уровень и добавлением новых полномочий по финансированию частных дошкольных образовательных учреждений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законопроект включены расходные обязательства</w:t>
      </w:r>
      <w:r w:rsidR="0048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5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37F65" w:rsidRPr="00237F65" w:rsidRDefault="00237F65" w:rsidP="0023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2845,8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</w:t>
      </w:r>
    </w:p>
    <w:p w:rsidR="002D7650" w:rsidRDefault="00237F65" w:rsidP="0023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частным дошкольным организациям на возмещение затрат, связанных с предоставлением дошкольного образования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54,1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85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65" w:rsidRPr="00237F65" w:rsidRDefault="00237F65" w:rsidP="0023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и 3 статьи 9 Закона Приморского края от 13.08.2013 № 243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Приморском крае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Приморского края об образовании)  с </w:t>
      </w:r>
      <w:r w:rsidR="003B04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1.01.2014 года финансовое обеспечение вышеуказанных расходных обязательств </w:t>
      </w:r>
      <w:r w:rsidRPr="00237F65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237F6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237F65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с нормативами размера субвенции. </w:t>
      </w:r>
    </w:p>
    <w:p w:rsidR="00237F65" w:rsidRPr="00237F65" w:rsidRDefault="00237F65" w:rsidP="0023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6  статьи 9 закона Приморского края об образовании нормативы размера субвенций на оказание государственных услуг в сфере образования определяются в расчете на одного обучающегося.</w:t>
      </w:r>
    </w:p>
    <w:p w:rsidR="00237F65" w:rsidRPr="00237F65" w:rsidRDefault="00237F65" w:rsidP="0023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частью 1 статьи 11 законопроекта нормативы размера субвенций предлагаются к утверждению в расчете на один кла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ср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еднем по Приморскому краю, что не соответствует требованиям действующего законодательства.</w:t>
      </w:r>
    </w:p>
    <w:p w:rsidR="00EC3C6B" w:rsidRPr="002E0277" w:rsidRDefault="00237F65" w:rsidP="003B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указать, что департаментом образования и науки Приморского края </w:t>
      </w:r>
      <w:r w:rsidR="00F0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расчету приложена </w:t>
      </w:r>
      <w:r w:rsidR="00EA04A3" w:rsidRPr="002E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Pr="002E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EC3C6B" w:rsidRPr="002E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Приморского края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E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субвенциях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E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методики расчета нормативов расходов для определения размера субвенций местным бюджетам из краевого бюджета на обеспечение государственных гарантий реализации прав на</w:t>
      </w:r>
      <w:proofErr w:type="gramEnd"/>
      <w:r w:rsidRPr="002E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общедоступного и бесплатного дошкольного образования в муниципальных дошкольных образовательных организациях. </w:t>
      </w:r>
      <w:r w:rsidR="00EC3C6B" w:rsidRPr="002E0277">
        <w:rPr>
          <w:rFonts w:ascii="Times New Roman" w:hAnsi="Times New Roman" w:cs="Times New Roman"/>
          <w:sz w:val="28"/>
          <w:szCs w:val="28"/>
        </w:rPr>
        <w:t xml:space="preserve">Однако норматив на учебные расходы, который должен устанавливаться в расчете на одного обучающегося по всем ступеням обучения в соответствии с вышеуказанной методикой, департаментом образования и науки Приморского края не обоснован подтверждающими расчетами и указан в прилагаемых документах в фиксированном размере </w:t>
      </w:r>
      <w:r w:rsidR="007E34B5" w:rsidRPr="002E0277">
        <w:rPr>
          <w:rFonts w:ascii="Times New Roman" w:hAnsi="Times New Roman" w:cs="Times New Roman"/>
          <w:sz w:val="28"/>
          <w:szCs w:val="28"/>
        </w:rPr>
        <w:t xml:space="preserve">для всех муниципальных образований Приморского края </w:t>
      </w:r>
      <w:r w:rsidR="00EC3C6B" w:rsidRPr="002E0277">
        <w:rPr>
          <w:rFonts w:ascii="Times New Roman" w:hAnsi="Times New Roman" w:cs="Times New Roman"/>
          <w:sz w:val="28"/>
          <w:szCs w:val="28"/>
        </w:rPr>
        <w:t xml:space="preserve">– 600 рублей на человека. </w:t>
      </w:r>
    </w:p>
    <w:p w:rsidR="00EC3C6B" w:rsidRPr="00EC3C6B" w:rsidRDefault="00EC3C6B" w:rsidP="003B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77">
        <w:rPr>
          <w:rFonts w:ascii="Times New Roman" w:hAnsi="Times New Roman" w:cs="Times New Roman"/>
          <w:sz w:val="28"/>
          <w:szCs w:val="28"/>
        </w:rPr>
        <w:t>В связи с чем, подтвердить обоснованность расчетов департамента образования и науки Приморского края не представляется  возможным.</w:t>
      </w:r>
    </w:p>
    <w:p w:rsidR="00237F65" w:rsidRPr="00237F65" w:rsidRDefault="00237F65" w:rsidP="003B0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 в состав бюджетополучателей, финансируемых из краевого бюджета частных общеобразовательных учреждений</w:t>
      </w:r>
      <w:r w:rsidR="003B04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законопроекте предусмотрены субсидии частным общеобразовательным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связанных с предоставлением  дошкольного, начального общего, основного общего и среднего (полного) общего образования в сумме 67,5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законопроекте данная целевая статья переименована из действующей в 2013 году целевой статьи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на финансовое обеспечение получения гражданами дошкольного, начального общего, основного общего и среднего (полного) общего образования в имеющих государственную аккредитацию негосударственных общеобразовательных учреждениях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E34B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4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34B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39,5 </w:t>
      </w:r>
      <w:proofErr w:type="gramStart"/>
      <w:r w:rsidR="007E34B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7E34B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7F65" w:rsidRPr="00237F65" w:rsidRDefault="00237F65" w:rsidP="003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увеличением к 2013 году законопроектом на 2014 год предусмотрены бюджетные ассигнования:</w:t>
      </w:r>
    </w:p>
    <w:p w:rsidR="00237F65" w:rsidRPr="00237F65" w:rsidRDefault="00237F65" w:rsidP="003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в объеме 7650,5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6,7 % выше</w:t>
      </w:r>
      <w:r w:rsidR="003B04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2013 году (7170,1 млн рублей). Расчет субвенций произведен департаментом образования и науки Приморского края на основании закона Приморского края от 23.12.2005  № 320</w:t>
      </w:r>
      <w:r w:rsidR="006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размер субвенции рассчитан исходя из норматива расходов на один класс в муниципальных общеобразовательных учреждениях Приморского края, а не на одного обучающегося согласно положениям действующего законодательства;</w:t>
      </w:r>
    </w:p>
    <w:p w:rsidR="00237F65" w:rsidRPr="00237F65" w:rsidRDefault="00237F65" w:rsidP="003B04F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E7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 управление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науки и образования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135,8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осталось практически на уровне запланированных в 2013 году (135,4 млн рублей). Согласно представленно</w:t>
      </w:r>
      <w:r w:rsidR="003B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 образования и науки Приморского края пояснени</w:t>
      </w:r>
      <w:r w:rsidR="003B04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на фонд оплаты труда рассчитаны из количества штатных единиц – 189 и должностных окладов государственных сл</w:t>
      </w:r>
      <w:r w:rsidR="0049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ужащих с учетом индексации на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5,5 % с 01.10.2013, текущие расходы приняты в расчет на уровне 2013</w:t>
      </w:r>
      <w:r w:rsidR="00BE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237F65" w:rsidRPr="00237F65" w:rsidRDefault="00DE433C" w:rsidP="003B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образования 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1356,8</w:t>
      </w:r>
      <w:r w:rsidR="00BE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BE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на 46,5 % (925,9 млн рублей), в том числе на обеспечение деятельности краевых  государственных учреждений – 1286,5</w:t>
      </w:r>
      <w:r w:rsidR="00BE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 на 52,5 % (843,7 млн рублей). </w:t>
      </w:r>
      <w:proofErr w:type="gramStart"/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передачей 11 средних специальных учреждений с федерального на региональный уровень и  увеличением числа учреждений среднего профессионального образования в связи с изменением статуса отдельных учреждений начального профессионального образования;</w:t>
      </w:r>
      <w:proofErr w:type="gramEnd"/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отдыха и оздоровления детей (организациям и индивидуальным предпринимателям) – 38,8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10,9 % больше (35,0 млн рублей), департаментом произведен расчет исходя из </w:t>
      </w:r>
      <w:r w:rsidR="00F3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1940 единиц путевок и </w:t>
      </w:r>
      <w:r w:rsidR="00F37F37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одной путевки</w:t>
      </w:r>
      <w:r w:rsidR="00F3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- 20,0 тыс. рублей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и обеспечение отдыха и оздоровления детей, находящихся в трудной жизненной ситуации, в детских оздоровительных лагерях на базе государственных учреждений социального обслуживания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(круглогодично)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45,5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66,7 % (в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27,3 млн рублей).  По сведениям департамента образования и на</w:t>
      </w:r>
      <w:r w:rsidR="00F37F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увеличение расходов  связано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передачей полномочий на региональный уровень и</w:t>
      </w:r>
      <w:r w:rsidRPr="00237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 проекты государственных заданий на обеспечение деятельности краевых государственных учреждений.</w:t>
      </w:r>
    </w:p>
    <w:p w:rsidR="00237F65" w:rsidRPr="00237F65" w:rsidRDefault="004F6324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оциальное обеспечение детей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родителей, и лиц из числа детей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родителей, обучающихся в крае</w:t>
      </w:r>
      <w:r w:rsidR="003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государственных учреждениях, 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законопроекте запланировано в объеме 132,4 </w:t>
      </w:r>
      <w:proofErr w:type="gramStart"/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17,2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2013 года. Расходы на указанные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в 2013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отражались по целевой статье "П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обязательства Приморского края перед физическим лицом, подлежащие исполнению краевым государственным учреждением от имени органа исполнительной власти Приморского края в денежной форме</w:t>
      </w:r>
      <w:r w:rsid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112,9 </w:t>
      </w:r>
      <w:proofErr w:type="gramStart"/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</w:t>
      </w:r>
      <w:r w:rsid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F65" w:rsidRPr="00237F65" w:rsidRDefault="00237F65" w:rsidP="008D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расчетах на 2014 год учтены</w:t>
      </w:r>
      <w:r w:rsidR="0074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введенная с 2013 года новая норма денежного обеспечения одеждой, обувью и мягким инвентарем указанной категории учащихся  государственных краевых учреждений (ежегодное пополнение)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8,0 тыс. рублей (в год на одного человека), а также увеличение на 41,4 % нормы денежного обеспечения питанием обучающихся на время пребывания в образовательном учреждении (с 85 рублей до 120 рублей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на одного человека), что повлияло на рост бюджетных ассигнований по сравнению с 2013 годом. </w:t>
      </w:r>
    </w:p>
    <w:p w:rsidR="00237F65" w:rsidRPr="00237F65" w:rsidRDefault="00237F65" w:rsidP="0023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по расходованию сре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на социальные выплаты, осуществляемые государственными образовательными учреждениями при исполнении публичных обязательств от имени Приморского края перед физическим лицом, а также соответствия денежного выражения при исполнении натуральных норм за 2012 год и первый квартал 2013 года выявлено следующее.</w:t>
      </w:r>
    </w:p>
    <w:p w:rsidR="00237F65" w:rsidRPr="00237F65" w:rsidRDefault="00237F65" w:rsidP="0023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нормы денежного обеспечения детей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 и детей, оставшихся без попечения родителей и лиц из их числа, обучающихся в образовательных учреждениях, остаются неизменными с 2007 года по настоящее время при том, что не достигают размера денежных выплат, предусмотренных за счет средств федерального бюджета на 2010 год (письмо </w:t>
      </w:r>
      <w:proofErr w:type="spell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Рособразования</w:t>
      </w:r>
      <w:proofErr w:type="spell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15.01.2010 № 10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13/10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02), а именно:</w:t>
      </w:r>
      <w:proofErr w:type="gramEnd"/>
    </w:p>
    <w:p w:rsidR="00237F65" w:rsidRPr="00237F65" w:rsidRDefault="00237F65" w:rsidP="0023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65">
        <w:rPr>
          <w:rFonts w:ascii="Times New Roman" w:eastAsia="Times New Roman" w:hAnsi="Times New Roman" w:cs="Times New Roman"/>
          <w:sz w:val="28"/>
          <w:szCs w:val="28"/>
        </w:rPr>
        <w:t xml:space="preserve">норма денежного обеспечения одеждой, обувью и мягким инвентарем обучающихся и воспитывающихся в государственных образовательных учреждениях (в год) </w:t>
      </w:r>
      <w:r w:rsidR="00BD3D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</w:rPr>
        <w:t>аевого бюджета составляет 20886</w:t>
      </w:r>
      <w:r w:rsidR="00E402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F65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4,4 тыс. рублей или на 17,4 % меньше, чем предусматривалось за счет средств федерального бюджета </w:t>
      </w:r>
      <w:r w:rsidR="00FA1775">
        <w:rPr>
          <w:rFonts w:ascii="Times New Roman" w:eastAsia="Times New Roman" w:hAnsi="Times New Roman" w:cs="Times New Roman"/>
          <w:sz w:val="28"/>
          <w:szCs w:val="28"/>
        </w:rPr>
        <w:t>(25</w:t>
      </w:r>
      <w:r w:rsidRPr="00237F65">
        <w:rPr>
          <w:rFonts w:ascii="Times New Roman" w:eastAsia="Times New Roman" w:hAnsi="Times New Roman" w:cs="Times New Roman"/>
          <w:sz w:val="28"/>
          <w:szCs w:val="28"/>
        </w:rPr>
        <w:t>289,0 рублей</w:t>
      </w:r>
      <w:r w:rsidR="00FA177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7F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компенсация выпускникам взамен одежды, обуви, мягкого инвентаря и оборудования за счет сре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</w:t>
      </w:r>
      <w:r w:rsidR="00FA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- 41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460,0</w:t>
      </w:r>
      <w:r w:rsidR="00FA17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17,8 тыс. рублей или на 30,1 % меньше, чем предусматривалось </w:t>
      </w:r>
      <w:r w:rsidRPr="00237F65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FA1775">
        <w:rPr>
          <w:rFonts w:ascii="Times New Roman" w:eastAsia="Times New Roman" w:hAnsi="Times New Roman" w:cs="Times New Roman"/>
          <w:sz w:val="28"/>
          <w:szCs w:val="28"/>
        </w:rPr>
        <w:t>(59</w:t>
      </w:r>
      <w:r w:rsidRPr="00237F65">
        <w:rPr>
          <w:rFonts w:ascii="Times New Roman" w:eastAsia="Times New Roman" w:hAnsi="Times New Roman" w:cs="Times New Roman"/>
          <w:sz w:val="28"/>
          <w:szCs w:val="28"/>
        </w:rPr>
        <w:t>337,0 рублей</w:t>
      </w:r>
      <w:r w:rsidR="00FA177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7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F65" w:rsidRPr="00237F65" w:rsidRDefault="00237F65" w:rsidP="000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после передачи федерального государственного образовательного бюджетного учреждения среднего профессионального образования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Владивостокский судостроительный техникум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собственность Приморского края (распоряжение Правительства Российской Федерации от 29.12.2011 № 2413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р) вышеуказанные денежные выплаты осуществляются учащимся в 2012 году в меньших размерах, чем в 2010 году.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мероприятия по подготовке управленческих кадров для организаций народного хозяйства Российской Федерации запланированы в объеме  1,2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33,3 % выше установленных в 2013 году (0,9 млн рублей) и на организацию и проведение единого государственного экзамена – 14,5 млн рублей или на  11,5 % выше (13,0 млн рублей).</w:t>
      </w:r>
    </w:p>
    <w:p w:rsidR="00237F65" w:rsidRPr="00237F65" w:rsidRDefault="003B04F6" w:rsidP="0023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</w:t>
      </w:r>
      <w:r w:rsidR="00CA2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37F65" w:rsidRPr="00237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законопроектом включены новые расходы на 2014 год</w:t>
      </w:r>
      <w:r w:rsidR="00CA2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CA2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="00237F65" w:rsidRPr="00237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по делам молодежи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участия делегации волонтеров Приморского края в подготовке и проведении ХХII Олимпийских зимних игр и ХI </w:t>
      </w:r>
      <w:proofErr w:type="spell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 игр</w:t>
      </w:r>
      <w:r w:rsidR="00CA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 городе Сочи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14,6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образования и науки Приморского края: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 базовых муниципальных общеобразовательных учреждений – 131,9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По сведениям департамента бюджетные средства предусмотрены на условиях </w:t>
      </w:r>
      <w:proofErr w:type="spell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капитального ремонта крыши и замену окон из расчета на 1 учреждение 5,7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5 лет 120 базовым школам в Приморском крае, с учетом оптимизации расходов на 3 процента;</w:t>
      </w:r>
    </w:p>
    <w:p w:rsidR="00237F65" w:rsidRPr="00237F65" w:rsidRDefault="00237F65" w:rsidP="00237F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и обеспечение оздоровления и отдыха детей Приморского края (за исключением организации отдыха детей в каникулярное время) – 63,1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В связи с передачей полномочий в форме субвенции в муниципальные образования департаментом образования и науки Приморского края предоставлен проект закона Приморского края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отсутствует расчет и нормативно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акт, обосновывающий среднюю стоимость набора продуктов питания в день на одного ребенка – 111,6 рублей;</w:t>
      </w:r>
    </w:p>
    <w:p w:rsidR="00237F65" w:rsidRPr="00237F65" w:rsidRDefault="00CA216C" w:rsidP="00237F6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в учреждениях образования, среди детей, подростков и молодежи – 5,4 </w:t>
      </w:r>
      <w:proofErr w:type="gramStart"/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237F65"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37F65" w:rsidRPr="00237F65" w:rsidRDefault="00237F65" w:rsidP="0023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проектом федерального закона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федеральном бюджете на 2014 год и плановый 2015 – 2016 годы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запланированы расходы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– 12,5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2,5 % выше установленных в 2013 году (12,2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</w:t>
      </w:r>
    </w:p>
    <w:p w:rsidR="00237F65" w:rsidRPr="00237F65" w:rsidRDefault="00237F65" w:rsidP="0023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в законопроекте не запланированы бюджетные ассигнования на организацию </w:t>
      </w: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отдельных групп кратковременного пребывания детей, организованных в целях осуществления вариативного дошкольного образования.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D68" w:rsidRDefault="00017D68" w:rsidP="00237F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D68" w:rsidRDefault="00017D68" w:rsidP="00237F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7F65" w:rsidRPr="00237F65" w:rsidRDefault="00237F65" w:rsidP="00237F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Проверка показала, что функционирование отдельных групп кратковременного пребывания детей, организованных в 2011</w:t>
      </w:r>
      <w:r w:rsidR="00BD3D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2012 годах в целях осуществления вариативного дошкольного образования, прекращено в 2013 году в связи с низким спросом населения на данные услуги, а также сложностью финансирования их деятельности.</w:t>
      </w:r>
    </w:p>
    <w:p w:rsidR="00237F65" w:rsidRPr="00237F65" w:rsidRDefault="00237F65" w:rsidP="0023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Остается проблема кадрового обеспечения в дошкольных учреждениях, а именно: отдельные детские сады г. Владивостока не укомплектованы штатами от 31,3 % до 44,5 %.</w:t>
      </w:r>
    </w:p>
    <w:p w:rsidR="00237F65" w:rsidRPr="00237F65" w:rsidRDefault="00237F65" w:rsidP="00237F65">
      <w:pPr>
        <w:tabs>
          <w:tab w:val="left" w:pos="0"/>
        </w:tabs>
        <w:spacing w:after="0" w:line="240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увеличении в январе 2012 года должностных окладов (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тарифных ставок)</w:t>
      </w:r>
      <w:r w:rsidRPr="00237F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работникам дошкольных учреждений города Владивостока на 30,0 %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должностям оплата труда работников категории обслуживающий персонал (кухонный рабочий, кладовщик, кастелянша, грузчик, дворник, швея) без доплаты до минимального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достигает 4,6 тыс. рублей.</w:t>
      </w:r>
    </w:p>
    <w:p w:rsidR="00237F65" w:rsidRDefault="00237F65" w:rsidP="00654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4283" w:rsidRPr="00654283" w:rsidRDefault="00654283" w:rsidP="00654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66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08 </w:t>
      </w:r>
      <w:r w:rsidR="00C54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  <w:r w:rsidRPr="008E66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Культура, кинематография</w:t>
      </w:r>
      <w:r w:rsidR="00C54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654283" w:rsidRPr="00654283" w:rsidRDefault="00654283" w:rsidP="00654283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hAnsi="Times New Roman" w:cs="Times New Roman"/>
          <w:sz w:val="28"/>
          <w:szCs w:val="28"/>
        </w:rPr>
        <w:t xml:space="preserve">Расходы краевого бюджета по разделу  на 2014 год предусмотрены в размере 1240,4 </w:t>
      </w:r>
      <w:proofErr w:type="gramStart"/>
      <w:r w:rsidRPr="0065428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54283">
        <w:rPr>
          <w:rFonts w:ascii="Times New Roman" w:hAnsi="Times New Roman" w:cs="Times New Roman"/>
          <w:sz w:val="28"/>
          <w:szCs w:val="28"/>
        </w:rPr>
        <w:t xml:space="preserve"> рублей, что ниже уровня 2013 года на </w:t>
      </w:r>
      <w:r w:rsidR="00C96A24">
        <w:rPr>
          <w:rFonts w:ascii="Times New Roman" w:hAnsi="Times New Roman" w:cs="Times New Roman"/>
          <w:sz w:val="28"/>
          <w:szCs w:val="28"/>
        </w:rPr>
        <w:t>51,3</w:t>
      </w:r>
      <w:r w:rsidRPr="00654283">
        <w:rPr>
          <w:rFonts w:ascii="Times New Roman" w:hAnsi="Times New Roman" w:cs="Times New Roman"/>
          <w:sz w:val="28"/>
          <w:szCs w:val="28"/>
        </w:rPr>
        <w:t xml:space="preserve">  % или на 1308,4 млн рублей (2548,8  млн рублей). 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Удельный вес расходов по данному разделу в общем объеме расходов краевого бюджета на 2014 год составляет 1,6 % (в 2013 году – 3,0 %).</w:t>
      </w:r>
    </w:p>
    <w:p w:rsidR="00654283" w:rsidRPr="00654283" w:rsidRDefault="00654283" w:rsidP="00654283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существенными причинами уменьшения ассигнований по данному разделу являются:</w:t>
      </w:r>
    </w:p>
    <w:p w:rsidR="00654283" w:rsidRPr="00654283" w:rsidRDefault="00654283" w:rsidP="00654283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завершение строительства в 2013 году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Приморского театра оперы и балета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(законодательно утвержденный объем бюджетных ассигнований на данные цели в 2013 году составил 1265,8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рублей);</w:t>
      </w:r>
    </w:p>
    <w:p w:rsidR="00654283" w:rsidRPr="00654283" w:rsidRDefault="00654283" w:rsidP="00654283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планируемое окончание работ в 2013 году</w:t>
      </w:r>
      <w:r w:rsidR="00AD5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реализации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по созданию инновационных культурных центров в г. Владивостоке (в 2013 году в краевом бюджете предусмотрены остатки средств федерального бюджета в сумме 13,3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рублей).</w:t>
      </w:r>
    </w:p>
    <w:p w:rsidR="00654283" w:rsidRPr="00654283" w:rsidRDefault="00654283" w:rsidP="00654283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ведомственной структуре расходов в 2014 году расходы по данному разделу будут осуществлять 2 главных распорядителя бюджетных средств, а именно: д</w:t>
      </w:r>
      <w:r w:rsidRPr="0065428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культуры Приморского края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(1179,4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или 95,1 % расходов по данному разделу), д</w:t>
      </w:r>
      <w:r w:rsidRPr="0065428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градостроительства Приморского края (61,0 млн рублей или 4,9 %).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283">
        <w:rPr>
          <w:rFonts w:ascii="Times New Roman" w:hAnsi="Times New Roman" w:cs="Times New Roman"/>
          <w:sz w:val="28"/>
          <w:szCs w:val="28"/>
        </w:rPr>
        <w:t xml:space="preserve">По данному разделу в трехлетнем периоде предусмотрены ассигнования на реализацию ряда мероприятий 2 государственных программ Приморского края. 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283">
        <w:rPr>
          <w:rFonts w:ascii="Times New Roman" w:hAnsi="Times New Roman" w:cs="Times New Roman"/>
          <w:sz w:val="28"/>
          <w:szCs w:val="28"/>
        </w:rPr>
        <w:t>Плановые объемы бюджетных назначений в разрезе подразделов функциональной классификации расходов приведены в таблице.</w:t>
      </w:r>
    </w:p>
    <w:p w:rsidR="00C24783" w:rsidRDefault="00C24783" w:rsidP="008E6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783" w:rsidRDefault="00C24783" w:rsidP="008E6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D68" w:rsidRDefault="00017D68" w:rsidP="008E6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783" w:rsidRDefault="00C24783" w:rsidP="008E6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783" w:rsidRDefault="00C24783" w:rsidP="008E6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783" w:rsidRDefault="00C24783" w:rsidP="008E6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283" w:rsidRPr="008E665B" w:rsidRDefault="00654283" w:rsidP="008E6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665B">
        <w:rPr>
          <w:rFonts w:ascii="Times New Roman" w:hAnsi="Times New Roman" w:cs="Times New Roman"/>
          <w:sz w:val="24"/>
          <w:szCs w:val="24"/>
        </w:rPr>
        <w:lastRenderedPageBreak/>
        <w:t>млн</w:t>
      </w:r>
      <w:proofErr w:type="gramEnd"/>
      <w:r w:rsidRPr="008E665B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47"/>
        <w:gridCol w:w="2937"/>
        <w:gridCol w:w="2268"/>
        <w:gridCol w:w="1701"/>
        <w:gridCol w:w="1560"/>
      </w:tblGrid>
      <w:tr w:rsidR="00654283" w:rsidRPr="00654283" w:rsidTr="008E665B">
        <w:trPr>
          <w:trHeight w:val="145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6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азделы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6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5B" w:rsidRDefault="00654283" w:rsidP="006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законом Приморского края от 27.09.2013 </w:t>
            </w:r>
            <w:r w:rsidR="008E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4283" w:rsidRPr="00654283" w:rsidRDefault="008E665B" w:rsidP="006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4283"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246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54283"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6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бюджета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6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654283" w:rsidRPr="00654283" w:rsidTr="008E665B">
        <w:trPr>
          <w:trHeight w:val="31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8E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8E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8E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8E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BD3D1F" w:rsidP="008E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54283"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1326,4</w:t>
            </w:r>
          </w:p>
        </w:tc>
      </w:tr>
      <w:tr w:rsidR="00654283" w:rsidRPr="00654283" w:rsidTr="008E665B">
        <w:trPr>
          <w:trHeight w:val="73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8E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8E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8E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8E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654283" w:rsidRDefault="00654283" w:rsidP="008E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9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54283" w:rsidRPr="00654283" w:rsidTr="008E665B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8E665B" w:rsidRDefault="00654283" w:rsidP="008E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8E665B" w:rsidRDefault="00654283" w:rsidP="008E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8E665B" w:rsidRDefault="00654283" w:rsidP="008E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8E665B" w:rsidRDefault="00654283" w:rsidP="008E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3" w:rsidRPr="008E665B" w:rsidRDefault="00BD3D1F" w:rsidP="008E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654283" w:rsidRPr="008E6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1308,4</w:t>
            </w:r>
          </w:p>
        </w:tc>
      </w:tr>
    </w:tbl>
    <w:p w:rsidR="00654283" w:rsidRPr="00654283" w:rsidRDefault="00654283" w:rsidP="0065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55">
        <w:rPr>
          <w:rFonts w:ascii="Times New Roman" w:hAnsi="Times New Roman" w:cs="Times New Roman"/>
          <w:i/>
          <w:sz w:val="28"/>
          <w:szCs w:val="28"/>
        </w:rPr>
        <w:t xml:space="preserve">На 2014 год с увеличением к уровню предыдущего года предусмотрены расходы </w:t>
      </w:r>
      <w:proofErr w:type="gramStart"/>
      <w:r w:rsidRPr="0069295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54283">
        <w:rPr>
          <w:rFonts w:ascii="Times New Roman" w:hAnsi="Times New Roman" w:cs="Times New Roman"/>
          <w:sz w:val="28"/>
          <w:szCs w:val="28"/>
        </w:rPr>
        <w:t>: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деятельности (оказание услуг, выполнение работ) краевых государственных учреждений в сумме 693,4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 выше на 195,2 млн рублей или на 39,2 % (2013 год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A2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498,2 млн рублей).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в основном обусловлен увеличением расходов на обеспечение выполнения государственного задания на оказание государственных услуг автономными учреждениями на 192,3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или на 43,3 % (в 2014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636,0 млн рублей, в 2013 году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443,7 млн рублей). Наибольшая доля расходов, согласно сведениям департамента культуры Приморского края, приходится на ГАУК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Приморский театр оперы и балета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370,0 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или 58,2 %, ГАУК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Приморский академический краевой драматический театр имени М. Горького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71,1 млн рублей (11,2 %), КГАУК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Приморский государственный объединенный музей имени В.К. Арсеньева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56,8 млн рублей (8,9 %);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 профилактике правонарушений и борьбе с преступностью – 2,5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больше на 47,</w:t>
      </w:r>
      <w:r w:rsidR="00C96A2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или на 0,8 млн рублей (1,7 млн рублей);  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 проведению паспортизации объектов культурного наследия регионального значения и установлению границ территорий и зон охраны объектов культурного наследия регионального значения – 7,4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выше на 4,4 млн рублей или в 2,5 раза (3,0 млн рублей);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субсидии бюджетам муниципальных образований Приморского края на приобретение светотехнического и звукоусиливающего оборудования для муниципальных учреждений культуры досугового типа, расположенных на территориях сельских поселений</w:t>
      </w:r>
      <w:r w:rsidR="008E665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26,3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больше в 2,2 раза или на 14,3 млн рублей (12,0 млн рублей).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9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 уменьшением к уровню 2013 года предусмотрены расходы по следующим мероприятиям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проведения культурных мероприятий уполномоченным органом Приморского края – 20,0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меньше на 48,0 млн рублей или </w:t>
      </w:r>
      <w:r w:rsidR="00C96A24">
        <w:rPr>
          <w:rFonts w:ascii="Times New Roman" w:eastAsia="Times New Roman" w:hAnsi="Times New Roman" w:cs="Times New Roman"/>
          <w:sz w:val="28"/>
          <w:szCs w:val="24"/>
          <w:lang w:eastAsia="ru-RU"/>
        </w:rPr>
        <w:t>70,6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(68,0 млн рублей);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беспрепятственного доступа инвалидов к объектам социальной инфраструктуры и информации, а также социальную адаптацию инвалидов, вовлечение их в общественно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культурную и спортивную жизнь, 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творческую и социокультурную реабилитацию инвалидов – 2,0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меньше на 51,2 % или на 2,1 млн рублей (4,1 млн рублей);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</w:t>
      </w:r>
      <w:proofErr w:type="spell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реэкспозиции</w:t>
      </w:r>
      <w:proofErr w:type="spell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залов краевого государственного автономного учреждения культуры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Приморский государственный объединенный музей им. В.К. Арсеньева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12,0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меньше </w:t>
      </w:r>
      <w:r w:rsidR="00506D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20,0 % или на 3,0 млн рублей (15,0 млн рублей);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организационные, технические и технологические мероприятия по энергосбережению и повышению энергетической эффективности организаций – 1,3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меньше на 90,5 % или на 12,4 млн рублей (13,7 млн рублей);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руководство и управление в сфере установленных функций органов государственной власти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общей сумме 23,9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ниже на </w:t>
      </w:r>
      <w:r w:rsidR="004C5BE3">
        <w:rPr>
          <w:rFonts w:ascii="Times New Roman" w:eastAsia="Times New Roman" w:hAnsi="Times New Roman" w:cs="Times New Roman"/>
          <w:sz w:val="28"/>
          <w:szCs w:val="24"/>
          <w:lang w:eastAsia="ru-RU"/>
        </w:rPr>
        <w:t>0,5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 рублей. Согласно сведени</w:t>
      </w:r>
      <w:r w:rsidR="008E665B">
        <w:rPr>
          <w:rFonts w:ascii="Times New Roman" w:eastAsia="Times New Roman" w:hAnsi="Times New Roman" w:cs="Times New Roman"/>
          <w:sz w:val="28"/>
          <w:szCs w:val="24"/>
          <w:lang w:eastAsia="ru-RU"/>
        </w:rPr>
        <w:t>ям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департамента культуры Приморского края фонд оплаты труда рассчитан с учетом индексации на 5,5 % с 01.10.2013, при этом расходы на выплату персоналу уменьшены на 0,4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(в 2014 году – 23,3 млн рублей, в 2013 году – 23,7 млн рублей);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полномочий Российской Федерации по государственной охране объектов культурного наследия федерального значения – 3,5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меньше на 0,2 млн рублей (3,7 млн рублей).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уровне 2013 года запланированы расходы на мероприятия по противодействию и распространению наркотиков (0,3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рублей), обеспечение участия талантливых обучающихся в краевых государственных образовательных учреждениях Приморского края, творческих коллективов, отдельных исполнителей Приморского края в культурных мероприятиях, проводимых за пределами Приморского края (0,3 млн рублей)</w:t>
      </w:r>
      <w:r w:rsidR="008E665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проведение Международного кинофестиваля стран </w:t>
      </w:r>
      <w:proofErr w:type="spell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Азиатско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Тихоокеанского региона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Меридианы Тихого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(50,0 млн рублей).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9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Законопроектом предусмотрены новые расходные обязательства </w:t>
      </w:r>
      <w:proofErr w:type="gramStart"/>
      <w:r w:rsidRPr="006929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проектирование, проектно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изыскательские работы для объектов культуры на территории Приморского края – 51,0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сметную документацию для проведения реконструкции (капитального ремонта) государственного автономного учреждения культуры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Приморский краевой драматический театр молодежи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10,0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(строительство) здания для государственного бюджетного учреждения культуры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Приморская краевая публичная библиотека им. А.М. Горького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306,8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283">
        <w:rPr>
          <w:rFonts w:ascii="Times New Roman" w:hAnsi="Times New Roman" w:cs="Times New Roman"/>
          <w:sz w:val="28"/>
          <w:szCs w:val="28"/>
        </w:rPr>
        <w:t xml:space="preserve">Расходы  на плановый период 2015 и 2016 годов по данному разделу предусмотрены в сумме 832,2 </w:t>
      </w:r>
      <w:proofErr w:type="gramStart"/>
      <w:r w:rsidRPr="0065428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54283">
        <w:rPr>
          <w:rFonts w:ascii="Times New Roman" w:hAnsi="Times New Roman" w:cs="Times New Roman"/>
          <w:sz w:val="28"/>
          <w:szCs w:val="28"/>
        </w:rPr>
        <w:t xml:space="preserve"> рублей ежегодно, что меньше на 408,2 млн рублей по отношению к 2014 году. 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Бюджетные ассигнования по новым расходным обязательствам 2014 года  в 2015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2016 годах законопроектом не предусмотрены, также не планируются субсидии бюджетам муниципальных образований Приморского края на приобретение светотехнического и звукоусиливающего </w:t>
      </w: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оборудования для муниципальных учреждений культуры досугового типа, расположенных на территориях сельских поселений. 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Субсидии автономным учреждениям на приобретение недвижимого и особо ценного движимого имущества уменьшены по сравнению с 2014 годом на 9,0 </w:t>
      </w:r>
      <w:proofErr w:type="gramStart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65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 составляют 12,0 млн рублей.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83">
        <w:rPr>
          <w:rFonts w:ascii="Times New Roman" w:hAnsi="Times New Roman" w:cs="Times New Roman"/>
          <w:sz w:val="28"/>
          <w:szCs w:val="28"/>
        </w:rPr>
        <w:t xml:space="preserve">Расходы по остальным позициям предусмотрены на уровне 2014 года. </w:t>
      </w:r>
    </w:p>
    <w:p w:rsidR="00654283" w:rsidRPr="00654283" w:rsidRDefault="00654283" w:rsidP="0065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13B0" w:rsidRPr="00BF13B0" w:rsidRDefault="00BF13B0" w:rsidP="00BF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</w:t>
      </w:r>
      <w:r w:rsidRPr="00BF1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 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BF13B0" w:rsidRPr="00BF13B0" w:rsidRDefault="00BF13B0" w:rsidP="00BF13B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hAnsi="Times New Roman" w:cs="Times New Roman"/>
          <w:sz w:val="28"/>
          <w:szCs w:val="28"/>
        </w:rPr>
        <w:t xml:space="preserve">Расходы краевого бюджета по разделу  на 2014 год предусмотрены в размере 15938,6 </w:t>
      </w:r>
      <w:proofErr w:type="gramStart"/>
      <w:r w:rsidRPr="00BF13B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F13B0">
        <w:rPr>
          <w:rFonts w:ascii="Times New Roman" w:hAnsi="Times New Roman" w:cs="Times New Roman"/>
          <w:sz w:val="28"/>
          <w:szCs w:val="28"/>
        </w:rPr>
        <w:t xml:space="preserve"> рублей, что ниже уровня 2013 года на 1,9  % или на 307,0  млн рублей (16245,6  млн рублей). 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Удельный вес расходов по данному разделу в общем объеме расходов краевого бюджета на 2014 год составляет 20,0 % (в 2013 году – 18,8 %).</w:t>
      </w:r>
    </w:p>
    <w:p w:rsidR="00BF13B0" w:rsidRPr="00BF13B0" w:rsidRDefault="00BF13B0" w:rsidP="00BF13B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ведомственной структуре расходов в 2014 году расходы по разделу предусмотрены по департаменту  здравоохранения Приморского края.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3B0">
        <w:rPr>
          <w:rFonts w:ascii="Times New Roman" w:hAnsi="Times New Roman" w:cs="Times New Roman"/>
          <w:sz w:val="28"/>
          <w:szCs w:val="28"/>
        </w:rPr>
        <w:t xml:space="preserve">По данному разделу в трехлетнем периоде предусмотрены ассигнования на реализацию ряда мероприятий 3 государственных программ Приморского края. 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3B0">
        <w:rPr>
          <w:rFonts w:ascii="Times New Roman" w:hAnsi="Times New Roman" w:cs="Times New Roman"/>
          <w:sz w:val="28"/>
          <w:szCs w:val="28"/>
        </w:rPr>
        <w:t>Плановые объемы бюджетных назначений в разрезе подразделов функциональной классификации расходов приведены в таблице.</w:t>
      </w:r>
    </w:p>
    <w:p w:rsidR="00BF13B0" w:rsidRPr="008E665B" w:rsidRDefault="00BF13B0" w:rsidP="00237F6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8E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E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177"/>
        <w:gridCol w:w="3399"/>
        <w:gridCol w:w="1698"/>
        <w:gridCol w:w="1493"/>
        <w:gridCol w:w="1453"/>
      </w:tblGrid>
      <w:tr w:rsidR="00BF13B0" w:rsidRPr="00BF13B0" w:rsidTr="00237F65">
        <w:trPr>
          <w:trHeight w:val="17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8E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законом Приморского края от 27.09.2013 №</w:t>
            </w:r>
            <w:r w:rsidR="008E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бюджета на 2014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BF13B0" w:rsidRPr="00BF13B0" w:rsidTr="00237F65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D3D1F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F13B0"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3596,5</w:t>
            </w:r>
          </w:p>
        </w:tc>
      </w:tr>
      <w:tr w:rsidR="00BF13B0" w:rsidRPr="00BF13B0" w:rsidTr="00237F65">
        <w:trPr>
          <w:trHeight w:val="26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791,1</w:t>
            </w:r>
          </w:p>
        </w:tc>
      </w:tr>
      <w:tr w:rsidR="00BF13B0" w:rsidRPr="00BF13B0" w:rsidTr="00237F65">
        <w:trPr>
          <w:trHeight w:val="2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D3D1F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F13B0"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</w:tr>
      <w:tr w:rsidR="00BF13B0" w:rsidRPr="00BF13B0" w:rsidTr="00237F65">
        <w:trPr>
          <w:trHeight w:val="9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BF13B0" w:rsidRPr="00BF13B0" w:rsidTr="00237F65">
        <w:trPr>
          <w:trHeight w:val="5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эпидемиологическое благополучие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D3D1F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F13B0"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F13B0" w:rsidRPr="00BF13B0" w:rsidTr="00237F65">
        <w:trPr>
          <w:trHeight w:val="5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2593,2</w:t>
            </w:r>
          </w:p>
        </w:tc>
      </w:tr>
      <w:tr w:rsidR="00BF13B0" w:rsidRPr="00BF13B0" w:rsidTr="00807A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BF13B0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8E665B" w:rsidRDefault="00BF13B0" w:rsidP="00BF1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8E665B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16245,6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8E665B" w:rsidRDefault="00BF13B0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0" w:rsidRPr="008E665B" w:rsidRDefault="00BD3D1F" w:rsidP="00BF1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BF13B0" w:rsidRPr="008E6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</w:tr>
    </w:tbl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8B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существенными причинами уменьшения ассигнований по данному разделу являются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завершение в 2013 году реализации программы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Модернизация здравоохранения Приморского края на 2011 – 2013 годы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(законодательно 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утвержденный объем бюджетных ассигнований в 2013 году составил            1359,3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рублей);</w:t>
      </w:r>
    </w:p>
    <w:p w:rsidR="00BF13B0" w:rsidRPr="00BF13B0" w:rsidRDefault="00BF13B0" w:rsidP="00BF1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расходов на строительство и реконструкцию медицинских учреждений по департаменту градостроительства Приморского края (в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2 315,5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в связи с привлечением инвестиций в объекты капитального строительства и реконструкции на основе концессионных соглашений в рамках Федерального закона от 21</w:t>
      </w:r>
      <w:r w:rsidR="008E665B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2005 № 115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3B0" w:rsidRPr="00BF13B0" w:rsidRDefault="00BF13B0" w:rsidP="00BF13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в 2014 году  </w:t>
      </w:r>
      <w:r w:rsidRPr="00BF1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приобретение модульных </w:t>
      </w:r>
      <w:proofErr w:type="spellStart"/>
      <w:r w:rsidRPr="00BF1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фельдшерско</w:t>
      </w:r>
      <w:proofErr w:type="spellEnd"/>
      <w:r w:rsidR="00BD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акушерских пунктов (далее </w:t>
      </w:r>
      <w:r w:rsidR="00BD3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ФАП</w:t>
      </w:r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территории Приморского края  планируются в размере 150,0 </w:t>
      </w:r>
      <w:proofErr w:type="gramStart"/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меньше расходов предыдущего периода на 186,0 млн рублей или  в 2,2 раза (336,0 млн рублей).</w:t>
      </w:r>
    </w:p>
    <w:p w:rsidR="00BF13B0" w:rsidRPr="00BF13B0" w:rsidRDefault="00BF13B0" w:rsidP="00BF13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 неэффективность использования бюджетных средств, выделенных</w:t>
      </w:r>
      <w:r w:rsidRPr="00BF1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</w:t>
      </w:r>
      <w:proofErr w:type="spellStart"/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2012 </w:t>
      </w:r>
      <w:r w:rsidR="00BD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годах департаменту здравоохранения Приморского края. 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Так, в результате контрольного мероприятия, проведенного Контрольно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счетной палатой Приморского края по вопросу 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 эффективного использования сре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бюджета, выделенных на строительство и приобретение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акушерских пунктов за  период с января 2012 года по июнь 2013 года  установлено следующее.  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условий государственных контрактов от 24.12.2012 на поставку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учреждений здравоохранения Приморского края в количестве 30 единиц на общую сумму 72, 6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поставщик ООО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Фарлайн</w:t>
      </w:r>
      <w:proofErr w:type="spellEnd"/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осуществил в срок до 04.01.2013 передачу, монтаж и пусконаладочные работы на 30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ФАПах</w:t>
      </w:r>
      <w:proofErr w:type="spell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 </w:t>
      </w:r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здравоохранения Приморского края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25.12.2012 были подписаны акты приема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за невыполненные работы и произведена оплата в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актами в полном объеме. На момент проверки фактически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установлены только в 10 населенных пунктах; 6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установлены,  модули 14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25,8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находились  на открытой площадке территории ООО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Спасский механический завод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2013 году </w:t>
      </w:r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здравоохранения Приморского края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контракт на поставку еще 100 единиц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300,0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по состоянию на 16.07.2013 контракт исполнен на  31,0 %.</w:t>
      </w:r>
    </w:p>
    <w:p w:rsidR="00BF13B0" w:rsidRPr="00BF13B0" w:rsidRDefault="00BF13B0" w:rsidP="00BF13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Приморского края сделан вывод, что факты </w:t>
      </w:r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нарушений сроков поставок и монтажа </w:t>
      </w:r>
      <w:proofErr w:type="spellStart"/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ФАПов</w:t>
      </w:r>
      <w:proofErr w:type="spellEnd"/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 стороны поставщиков, проблемы финансирования в муниципальных образованиях  за счет средств местного бюджета расходов на оформление земельных участков и подключения их к инженерным коммуникациям, дополнительные расходы краевого бюджета на приобретение стандартного набора медицинского оборудования для оснащения </w:t>
      </w:r>
      <w:proofErr w:type="spellStart"/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ФАПов</w:t>
      </w:r>
      <w:proofErr w:type="spellEnd"/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согласно требованиям,  не обеспечат ввод в эксплуатацию и начало</w:t>
      </w:r>
      <w:proofErr w:type="gramEnd"/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функционирования 130 </w:t>
      </w:r>
      <w:proofErr w:type="gramStart"/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приобретенных</w:t>
      </w:r>
      <w:proofErr w:type="gramEnd"/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ФАПов</w:t>
      </w:r>
      <w:proofErr w:type="spellEnd"/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концу 2013 года. </w:t>
      </w:r>
    </w:p>
    <w:p w:rsidR="00BF13B0" w:rsidRPr="00BF13B0" w:rsidRDefault="00BF13B0" w:rsidP="00BF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Согласно информации </w:t>
      </w:r>
      <w:r w:rsidRPr="00BF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здравоохранения Приморского края</w:t>
      </w:r>
      <w:r w:rsidRPr="00BF13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по состоянию на 29.10.2013 года </w:t>
      </w:r>
      <w:r w:rsidRPr="00BF13B0">
        <w:rPr>
          <w:rFonts w:ascii="Times New Roman" w:hAnsi="Times New Roman" w:cs="Times New Roman"/>
          <w:sz w:val="28"/>
          <w:szCs w:val="28"/>
        </w:rPr>
        <w:t xml:space="preserve">из 130  </w:t>
      </w:r>
      <w:proofErr w:type="spellStart"/>
      <w:r w:rsidRPr="00BF13B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F13B0">
        <w:rPr>
          <w:rFonts w:ascii="Times New Roman" w:hAnsi="Times New Roman" w:cs="Times New Roman"/>
          <w:sz w:val="28"/>
          <w:szCs w:val="28"/>
        </w:rPr>
        <w:t xml:space="preserve"> установлено              </w:t>
      </w:r>
      <w:r w:rsidRPr="00BF13B0">
        <w:rPr>
          <w:rFonts w:ascii="Times New Roman" w:hAnsi="Times New Roman" w:cs="Times New Roman"/>
          <w:sz w:val="28"/>
          <w:szCs w:val="28"/>
        </w:rPr>
        <w:lastRenderedPageBreak/>
        <w:t xml:space="preserve">105 единиц или 80,8 %, при этом ни один из </w:t>
      </w:r>
      <w:proofErr w:type="spellStart"/>
      <w:r w:rsidRPr="00BF13B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F13B0">
        <w:rPr>
          <w:rFonts w:ascii="Times New Roman" w:hAnsi="Times New Roman" w:cs="Times New Roman"/>
          <w:sz w:val="28"/>
          <w:szCs w:val="28"/>
        </w:rPr>
        <w:t xml:space="preserve"> не введен в эксплуатацию.</w:t>
      </w:r>
    </w:p>
    <w:p w:rsidR="00BF13B0" w:rsidRPr="00BF13B0" w:rsidRDefault="00BF13B0" w:rsidP="00BF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3B0">
        <w:rPr>
          <w:rFonts w:ascii="Times New Roman" w:hAnsi="Times New Roman" w:cs="Times New Roman"/>
          <w:sz w:val="28"/>
          <w:szCs w:val="28"/>
        </w:rPr>
        <w:t xml:space="preserve">Проблемы, препятствующие вводу </w:t>
      </w:r>
      <w:proofErr w:type="spellStart"/>
      <w:r w:rsidR="00604BA9" w:rsidRPr="00BF13B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F13B0">
        <w:rPr>
          <w:rFonts w:ascii="Times New Roman" w:hAnsi="Times New Roman" w:cs="Times New Roman"/>
          <w:sz w:val="28"/>
          <w:szCs w:val="28"/>
        </w:rPr>
        <w:t xml:space="preserve"> в эксплуатацию, остаются прежними. Так, подключены к источникам эл</w:t>
      </w:r>
      <w:r w:rsidR="001061CD">
        <w:rPr>
          <w:rFonts w:ascii="Times New Roman" w:hAnsi="Times New Roman" w:cs="Times New Roman"/>
          <w:sz w:val="28"/>
          <w:szCs w:val="28"/>
        </w:rPr>
        <w:t xml:space="preserve">ектроснабжения и водоснабжения </w:t>
      </w:r>
      <w:r w:rsidRPr="00BF13B0">
        <w:rPr>
          <w:rFonts w:ascii="Times New Roman" w:hAnsi="Times New Roman" w:cs="Times New Roman"/>
          <w:sz w:val="28"/>
          <w:szCs w:val="28"/>
        </w:rPr>
        <w:t xml:space="preserve">  23 </w:t>
      </w:r>
      <w:proofErr w:type="spellStart"/>
      <w:r w:rsidRPr="00BF13B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BF13B0">
        <w:rPr>
          <w:rFonts w:ascii="Times New Roman" w:hAnsi="Times New Roman" w:cs="Times New Roman"/>
          <w:sz w:val="28"/>
          <w:szCs w:val="28"/>
        </w:rPr>
        <w:t xml:space="preserve">  </w:t>
      </w:r>
      <w:r w:rsidR="00AD5C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BF13B0">
        <w:rPr>
          <w:rFonts w:ascii="Times New Roman" w:hAnsi="Times New Roman" w:cs="Times New Roman"/>
          <w:sz w:val="28"/>
          <w:szCs w:val="28"/>
        </w:rPr>
        <w:t>22,0 %</w:t>
      </w:r>
      <w:r w:rsidR="00AD5C48">
        <w:rPr>
          <w:rFonts w:ascii="Times New Roman" w:hAnsi="Times New Roman" w:cs="Times New Roman"/>
          <w:sz w:val="28"/>
          <w:szCs w:val="28"/>
        </w:rPr>
        <w:t xml:space="preserve"> </w:t>
      </w:r>
      <w:r w:rsidR="00AD5C48" w:rsidRPr="00BF13B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AD5C48" w:rsidRPr="00BF13B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BF13B0">
        <w:rPr>
          <w:rFonts w:ascii="Times New Roman" w:hAnsi="Times New Roman" w:cs="Times New Roman"/>
          <w:sz w:val="28"/>
          <w:szCs w:val="28"/>
        </w:rPr>
        <w:t xml:space="preserve">,  к сетям водоотведения 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BF13B0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BF13B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F13B0">
        <w:rPr>
          <w:rFonts w:ascii="Times New Roman" w:hAnsi="Times New Roman" w:cs="Times New Roman"/>
          <w:sz w:val="28"/>
          <w:szCs w:val="28"/>
        </w:rPr>
        <w:t xml:space="preserve"> или 18 %.</w:t>
      </w:r>
    </w:p>
    <w:p w:rsidR="00BF13B0" w:rsidRPr="00BF13B0" w:rsidRDefault="00BF13B0" w:rsidP="00BF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3B0">
        <w:rPr>
          <w:rFonts w:ascii="Times New Roman" w:hAnsi="Times New Roman" w:cs="Times New Roman"/>
          <w:sz w:val="28"/>
          <w:szCs w:val="28"/>
        </w:rPr>
        <w:t xml:space="preserve">Кроме того, в 5 муниципальных районах и 2 городских округах до настоящего времени не решены вопросы по подключению 12 установленных </w:t>
      </w:r>
      <w:proofErr w:type="spellStart"/>
      <w:r w:rsidRPr="00BF13B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F13B0">
        <w:rPr>
          <w:rFonts w:ascii="Times New Roman" w:hAnsi="Times New Roman" w:cs="Times New Roman"/>
          <w:sz w:val="28"/>
          <w:szCs w:val="28"/>
        </w:rPr>
        <w:t xml:space="preserve"> к инженерным коммуникациям или их решение отложено на неопределенный срок в связи с финансовыми трудностями в муниципальных бюджетах, из них:</w:t>
      </w:r>
    </w:p>
    <w:p w:rsidR="00BF13B0" w:rsidRPr="00BF13B0" w:rsidRDefault="00BF13B0" w:rsidP="00BF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3B0">
        <w:rPr>
          <w:rFonts w:ascii="Times New Roman" w:hAnsi="Times New Roman" w:cs="Times New Roman"/>
          <w:sz w:val="28"/>
          <w:szCs w:val="28"/>
        </w:rPr>
        <w:t xml:space="preserve">по городским округам: </w:t>
      </w:r>
      <w:proofErr w:type="spellStart"/>
      <w:r w:rsidRPr="00BF13B0"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 w:rsidRPr="00BF13B0">
        <w:rPr>
          <w:rFonts w:ascii="Times New Roman" w:hAnsi="Times New Roman" w:cs="Times New Roman"/>
          <w:sz w:val="28"/>
          <w:szCs w:val="28"/>
        </w:rPr>
        <w:t xml:space="preserve"> – 1 ФАП, Находкинский – 1;</w:t>
      </w:r>
    </w:p>
    <w:p w:rsidR="00BF13B0" w:rsidRPr="00BF13B0" w:rsidRDefault="00BF13B0" w:rsidP="00BF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3B0">
        <w:rPr>
          <w:rFonts w:ascii="Times New Roman" w:hAnsi="Times New Roman" w:cs="Times New Roman"/>
          <w:sz w:val="28"/>
          <w:szCs w:val="28"/>
        </w:rPr>
        <w:t>по муниципальным районам: Красноармейский – 3, Пограничный – 2,</w:t>
      </w:r>
    </w:p>
    <w:p w:rsidR="00BF13B0" w:rsidRPr="00BF13B0" w:rsidRDefault="00BF13B0" w:rsidP="00BF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3B0">
        <w:rPr>
          <w:rFonts w:ascii="Times New Roman" w:hAnsi="Times New Roman" w:cs="Times New Roman"/>
          <w:sz w:val="28"/>
          <w:szCs w:val="28"/>
        </w:rPr>
        <w:t xml:space="preserve">Пожарский – 2, </w:t>
      </w:r>
      <w:proofErr w:type="spellStart"/>
      <w:r w:rsidRPr="00BF13B0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BF13B0">
        <w:rPr>
          <w:rFonts w:ascii="Times New Roman" w:hAnsi="Times New Roman" w:cs="Times New Roman"/>
          <w:sz w:val="28"/>
          <w:szCs w:val="28"/>
        </w:rPr>
        <w:t xml:space="preserve"> – 2, </w:t>
      </w:r>
      <w:proofErr w:type="spellStart"/>
      <w:r w:rsidRPr="00BF13B0">
        <w:rPr>
          <w:rFonts w:ascii="Times New Roman" w:hAnsi="Times New Roman" w:cs="Times New Roman"/>
          <w:sz w:val="28"/>
          <w:szCs w:val="28"/>
        </w:rPr>
        <w:t>Тернейский</w:t>
      </w:r>
      <w:proofErr w:type="spellEnd"/>
      <w:r w:rsidRPr="00BF13B0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B0">
        <w:rPr>
          <w:rFonts w:ascii="Times New Roman" w:hAnsi="Times New Roman" w:cs="Times New Roman"/>
          <w:sz w:val="28"/>
          <w:szCs w:val="28"/>
        </w:rPr>
        <w:t xml:space="preserve">Исходя из вышеизложенного, а также учитывая планируемое выделение бюджетных ассигнований в 2014 году на приобретение еще 50 </w:t>
      </w:r>
      <w:proofErr w:type="spellStart"/>
      <w:r w:rsidRPr="00BF13B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F13B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13B0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BF13B0">
        <w:rPr>
          <w:rFonts w:ascii="Times New Roman" w:hAnsi="Times New Roman" w:cs="Times New Roman"/>
          <w:sz w:val="28"/>
          <w:szCs w:val="28"/>
        </w:rPr>
        <w:t>счетная палата считает, что в целях эффективного использования средств краевого бюджета, обеспечения установки и ввода в эксплуатацию до конца 2014 года данных объектов, департаменту здравоохранения Приморского края потребуется принятие скоординированных, правильных управленческих решений, направленных на тесное взаимодействие и сотрудничество с должностными лицами</w:t>
      </w:r>
      <w:proofErr w:type="gramEnd"/>
      <w:r w:rsidRPr="00BF13B0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2014 году планируется приобретение автомобилей скорой медицинской помощи, санитарного автотранспорта на общую сумму          89,4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(в 2013 году – 250,0 </w:t>
      </w:r>
      <w:r w:rsidR="00721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млн 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рублей), из них: 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подразделу 0902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Амбулаторная помощь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26,4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подразделу 0904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Скорая медицинская помощь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63,0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</w:t>
      </w:r>
    </w:p>
    <w:p w:rsidR="00BF13B0" w:rsidRPr="00EE08BA" w:rsidRDefault="00BF13B0" w:rsidP="00BF13B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BA">
        <w:rPr>
          <w:rFonts w:ascii="Times New Roman" w:hAnsi="Times New Roman" w:cs="Times New Roman"/>
          <w:i/>
          <w:sz w:val="28"/>
          <w:szCs w:val="28"/>
        </w:rPr>
        <w:t xml:space="preserve">Также, с уменьшением к уровню 2013 года предусмотрены расходы </w:t>
      </w:r>
      <w:proofErr w:type="gramStart"/>
      <w:r w:rsidRPr="00EE08B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EE08BA">
        <w:rPr>
          <w:rFonts w:ascii="Times New Roman" w:hAnsi="Times New Roman" w:cs="Times New Roman"/>
          <w:i/>
          <w:sz w:val="28"/>
          <w:szCs w:val="28"/>
        </w:rPr>
        <w:t>: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финансовое обеспечение высокотехнологичных видов медицинской помощи в краевых государственных учреждениях здравоохранения –          38,9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ниже на 18,2 млн рублей или на 31,9 %                        (57,1 млн рублей). На плановый период 2015 – 2016 год</w:t>
      </w:r>
      <w:r w:rsidR="00604BA9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расходы на данные мероприятия законопроектом не предусмотрены в связи с передачей с 01.01.2015 полномочий на их исполнение из бюджетов субъектов в бюджеты территориальных фондов обязательного медицинского страхования;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финансовое обеспечение закупок антивирусных препаратов для профилактики и лечения лиц, инфицированных вирусами </w:t>
      </w:r>
      <w:r w:rsidR="00604BA9"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иммунодефицита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 и гепатитов В и С (за счет средств федерального бюджета)</w:t>
      </w:r>
      <w:r w:rsidR="00604BA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189,3</w:t>
      </w:r>
      <w:r w:rsidR="00604BA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меньше на 48,4 млн рубл</w:t>
      </w:r>
      <w:r w:rsidR="007217B7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721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20,4 % (237,7 млн рублей). На 2015 – 2016 годы бюджетные ассигнования на данные цели предусмотрены на уровне 2014 года;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родственных им тканей, гемофилией,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муковисцидозом</w:t>
      </w:r>
      <w:proofErr w:type="spell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гипофизарным нанизмом, болезнью Гоше, рассеянным склерозом, а также после трансплантации органов и (или) тканей – 12,2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ниже на         12,7 млн рублей или </w:t>
      </w:r>
      <w:r w:rsidR="00721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51,0 % (24,9 млн рублей). На 2015 – 2016 годы бюджетные ассигнования на данные цели предусмотрены на уровне          2014 года;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реализацию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 (за счет средств федерального бюджета) – 133,0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ниже на 2,4 млн рублей или на 1,8 % (135,4 млн рублей). На плановый период 2015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годов расходы запланированы на уровне 2014 года;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лекарственными препаратами, изделиями медицинского назначения, расходными материалами, а также специализированными продуктами питания для детей за счет средств краевого бюджета –           279,7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на 60,3 млн рублей или 17,7 % меньше                    (340,0 млн рублей). На 2015 – 2016 годы расходы запланированы в объеме 2014 года.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8BA">
        <w:rPr>
          <w:rFonts w:ascii="Times New Roman" w:hAnsi="Times New Roman" w:cs="Times New Roman"/>
          <w:i/>
          <w:sz w:val="28"/>
          <w:szCs w:val="28"/>
        </w:rPr>
        <w:t xml:space="preserve">С увеличением к уровню 2013 года предусмотрены расходы </w:t>
      </w:r>
      <w:proofErr w:type="gramStart"/>
      <w:r w:rsidRPr="00EE08B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F13B0">
        <w:rPr>
          <w:rFonts w:ascii="Times New Roman" w:hAnsi="Times New Roman" w:cs="Times New Roman"/>
          <w:sz w:val="28"/>
          <w:szCs w:val="28"/>
        </w:rPr>
        <w:t>: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3B0">
        <w:rPr>
          <w:rFonts w:ascii="Times New Roman" w:hAnsi="Times New Roman" w:cs="Times New Roman"/>
          <w:sz w:val="28"/>
          <w:szCs w:val="28"/>
        </w:rPr>
        <w:t xml:space="preserve">закупку оборудования и расходных материалов для неонатального и </w:t>
      </w:r>
      <w:proofErr w:type="spellStart"/>
      <w:r w:rsidRPr="00BF13B0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BF13B0">
        <w:rPr>
          <w:rFonts w:ascii="Times New Roman" w:hAnsi="Times New Roman" w:cs="Times New Roman"/>
          <w:sz w:val="28"/>
          <w:szCs w:val="28"/>
        </w:rPr>
        <w:t xml:space="preserve"> скрининга 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BF13B0">
        <w:rPr>
          <w:rFonts w:ascii="Times New Roman" w:hAnsi="Times New Roman" w:cs="Times New Roman"/>
          <w:sz w:val="28"/>
          <w:szCs w:val="28"/>
        </w:rPr>
        <w:t xml:space="preserve"> 48,0 </w:t>
      </w:r>
      <w:proofErr w:type="gramStart"/>
      <w:r w:rsidRPr="00BF13B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F13B0">
        <w:rPr>
          <w:rFonts w:ascii="Times New Roman" w:hAnsi="Times New Roman" w:cs="Times New Roman"/>
          <w:sz w:val="28"/>
          <w:szCs w:val="28"/>
        </w:rPr>
        <w:t xml:space="preserve"> рублей (в том числе: за счет средств федерального бюджета  – 8,0 млн рублей, краевого бюджета –                     40,0 млн рублей), что выше в 2,9 раза или на  31,5 млн рублей                     (16,5 млн рублей). На 2015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BF13B0">
        <w:rPr>
          <w:rFonts w:ascii="Times New Roman" w:hAnsi="Times New Roman" w:cs="Times New Roman"/>
          <w:sz w:val="28"/>
          <w:szCs w:val="28"/>
        </w:rPr>
        <w:t xml:space="preserve"> 2016 годы бюджетные ассигнования законопроектом не предусмотрены;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деятельности (оказание услуг, выполнение работ) краевых государственных учреждений – 3278,3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больше на     75,7 млн рублей или на 2,4 % (3202,6 млн рублей). На 2015 – 2016 годы бюджетные ассигнования предусмотрены на уровне 2014 года;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содержание и обеспечение деятельности департамента здравоохранения  Приморского края 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60,6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больше на               6,6 млн рублей или на 12,2 % (54,0 млн рублей).  Согласно информации</w:t>
      </w:r>
      <w:r w:rsidR="0060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предоставленной 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</w:t>
      </w:r>
      <w:r w:rsidR="0060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ей Приморского края, 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расходов на данные цели объясняется проведенной индексацией </w:t>
      </w:r>
      <w:r w:rsidR="00126E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01.10.2013 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5,5 % окладов денежного содержания государственных гражданских служащих органов исполнительной власти, а также увеличением численности аппарата  департамента на 6 штатных единиц в связи с изменением полномочий департамента. Бюджетные ассигнования на два года планового периода предусмотрены на уровне 2014 года;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оплату стоимости проезда в федеральные специализированные медицинские организации для обеспечения специализированной медицинской помощью в пределах выделяемых квот – 7,7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выше на 0,2 млн рублей или на 2,7 % (7,5 млн рублей);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финансовое обеспечение мероприятий, а также приобретение оборудования для проведение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пренатальной</w:t>
      </w:r>
      <w:proofErr w:type="spell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(дородовой) диагностики 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нарушений развития ребенка  –   89,2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больше на 62,4 млн рублей или в 3,3 раза (26,8 млн рублей);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реализацию отдельных полномочий в области лекарственного обеспечения населения закрытых административно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биологического агентства (за счет средств федерального бюджета)  – 8,4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выше на 3,1 млн рублей или на 58,5 % (5,3 млн рублей);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организационные, технические и технологические мероприятия по энергосбережению и повышению энергетической эффективности организаций, финансируемых из краевого бюджета – 30,0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выше на 19,9 млн рублей или в 3,0 раза (10,1 млн рублей). Согласно информации департамента здравоохранения Приморского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края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планируемые бюджетные ассигнования будут израсходованы подведомственными бюджетными учреждениями здравоохранения в основном на капитальный ремонт кровли, замену оконных блоков. </w:t>
      </w:r>
    </w:p>
    <w:p w:rsidR="00BF13B0" w:rsidRPr="00BF13B0" w:rsidRDefault="00BF13B0" w:rsidP="00BF1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Расходы 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межбюджетных трансфертов, предоставляемых из краевого  бюджета для финансового обеспечения </w:t>
      </w:r>
      <w:r w:rsidRPr="00BF13B0">
        <w:rPr>
          <w:rFonts w:ascii="Times New Roman" w:eastAsia="Times New Roman" w:hAnsi="Times New Roman" w:cs="Times New Roman"/>
          <w:sz w:val="28"/>
          <w:szCs w:val="28"/>
        </w:rPr>
        <w:t>оказания скорой медицинской помощи (за исключением специализированной (санитарно</w:t>
      </w:r>
      <w:r w:rsidR="00BD3D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</w:rPr>
        <w:t xml:space="preserve">авиационной) скорой медицинской помощи) запланированы на уровне              2013 года в размере 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1297,9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BF13B0" w:rsidRPr="00BF13B0" w:rsidRDefault="00BF13B0" w:rsidP="00BF1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8"/>
        </w:rPr>
        <w:t>Следует отметить, что  планирование указанных межбюджетных трансфертов на уровне 2013 года</w:t>
      </w:r>
      <w:r w:rsidR="00604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3B0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 повлечет невыполнение в полном объеме требований 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№ 597</w:t>
      </w:r>
      <w:r w:rsidRPr="00BF13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повышения заработной платы медицинских работников в 2014 году. При прогнозе расходов не учтен рост  индекса потребительских цен в 2014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5,3 %.</w:t>
      </w:r>
    </w:p>
    <w:p w:rsidR="00BF13B0" w:rsidRPr="00BF13B0" w:rsidRDefault="00BF13B0" w:rsidP="00BF1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несоблюдение нового порядка оказания скорой медицинской помощи в части обеспеченности бригад скорой медицинской помощи в соответствии с требованиями приказов Минздрава России: от 20.06.2013 №  388н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оказания скорой, в том числе скорой специализированной, медицинской помощи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07.08.2013 № 549н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требований к комплектации лекарственными препаратами и медицинскими изделиями укладок и наборов для оказания скорой 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 помощи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вступающих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01.01.2014, </w:t>
      </w:r>
      <w:r w:rsidRPr="00BF13B0">
        <w:rPr>
          <w:rFonts w:ascii="Times New Roman" w:eastAsia="Times New Roman" w:hAnsi="Times New Roman" w:cs="Times New Roman"/>
          <w:sz w:val="28"/>
          <w:szCs w:val="28"/>
        </w:rPr>
        <w:t xml:space="preserve">не обеспечит в полном объеме оказание скорой медицинской помощи населению Приморского края. </w:t>
      </w:r>
    </w:p>
    <w:p w:rsidR="00BF13B0" w:rsidRPr="00BF13B0" w:rsidRDefault="00BF13B0" w:rsidP="00BF1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8"/>
        </w:rPr>
        <w:t>Таким образом, прогнозирование расходов в краевом бюджете                     в 2014 году</w:t>
      </w:r>
      <w:r w:rsidRPr="00BF13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13B0">
        <w:rPr>
          <w:rFonts w:ascii="Times New Roman" w:eastAsia="Times New Roman" w:hAnsi="Times New Roman" w:cs="Times New Roman"/>
          <w:sz w:val="28"/>
          <w:szCs w:val="28"/>
        </w:rPr>
        <w:t>на оказание скорой медицинской помощи (за исключением специализированной (санитарно</w:t>
      </w:r>
      <w:r w:rsidR="00BD3D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</w:rPr>
        <w:t xml:space="preserve">авиационной) скорой медицинской помощи) в размере 1297,9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8"/>
        </w:rPr>
        <w:t xml:space="preserve"> рублей не позволит при высокой потребности в услугах скорой медицинской помощи в Приморском крае наиболее полно компенсировать затраты на ее содержание, 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внедрить стандарты оснащения медицинских организаций скорой медицинской помощи, учитывающие появление новых видов медицинской техники и новых медицинских технологий, а также </w:t>
      </w:r>
      <w:r w:rsidRPr="00BF13B0">
        <w:rPr>
          <w:rFonts w:ascii="Times New Roman" w:eastAsia="Times New Roman" w:hAnsi="Times New Roman" w:cs="Times New Roman"/>
          <w:sz w:val="28"/>
          <w:szCs w:val="28"/>
        </w:rPr>
        <w:t>повысить качество оказания данных услуг.</w:t>
      </w:r>
    </w:p>
    <w:p w:rsidR="00BF13B0" w:rsidRPr="00BF13B0" w:rsidRDefault="00BF13B0" w:rsidP="00BF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13B0">
        <w:rPr>
          <w:rFonts w:ascii="Times New Roman" w:eastAsia="Times New Roman" w:hAnsi="Times New Roman" w:cs="Times New Roman"/>
          <w:sz w:val="28"/>
          <w:szCs w:val="28"/>
        </w:rPr>
        <w:t>Следует отметить, что</w:t>
      </w:r>
      <w:r w:rsidRPr="00BF13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13B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BF13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13B0">
        <w:rPr>
          <w:rFonts w:ascii="Times New Roman" w:eastAsia="Times New Roman" w:hAnsi="Times New Roman" w:cs="Times New Roman"/>
          <w:sz w:val="28"/>
          <w:szCs w:val="28"/>
        </w:rPr>
        <w:t xml:space="preserve">расчету, предоставленному Территориальным фондом обязательного медицинского страхования Приморского края, сумма межбюджетного трансферта на содержание скорой медицинской помощи на 2014 год составляет 1393,7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BF13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Pr="00BF13B0">
        <w:rPr>
          <w:rFonts w:ascii="Times New Roman" w:eastAsia="Times New Roman" w:hAnsi="Times New Roman" w:cs="Times New Roman"/>
          <w:sz w:val="28"/>
          <w:szCs w:val="28"/>
        </w:rPr>
        <w:t xml:space="preserve"> или больше на 95,8 млн рублей, чем запланировано в проекте краевого бюджета                      на 2014 год. </w:t>
      </w:r>
    </w:p>
    <w:p w:rsidR="00BF13B0" w:rsidRPr="00BF13B0" w:rsidRDefault="00BF13B0" w:rsidP="00BF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</w:t>
      </w:r>
      <w:r w:rsidRPr="00BF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</w:t>
      </w:r>
      <w:r w:rsidR="00604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29.11.2010 № 326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медицинском страховании в Российской Федерации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 326) страховые взносы на обязательное медицинское страхование неработающего населения включены как расходы на территориальную программу обязательного медицинского страхования в расходах краевого бюджета на 2014 год и плановый период 2015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годов.  </w:t>
      </w:r>
      <w:proofErr w:type="gramEnd"/>
    </w:p>
    <w:p w:rsidR="00BF13B0" w:rsidRPr="00BF13B0" w:rsidRDefault="00BF13B0" w:rsidP="00BF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краевого бюджета на 2014 год и на плановый период              2015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годов в расходной части  предложены к утверждению суммы страховых взносов в следующих  размерах:</w:t>
      </w:r>
    </w:p>
    <w:p w:rsidR="00BF13B0" w:rsidRPr="00BF13B0" w:rsidRDefault="00BF13B0" w:rsidP="00BF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8570,6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BF13B0" w:rsidRPr="00BF13B0" w:rsidRDefault="00BF13B0" w:rsidP="00BF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– 2016 годы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7713,5 </w:t>
      </w:r>
      <w:proofErr w:type="gramStart"/>
      <w:r w:rsidR="00645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64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ежегодно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3B0" w:rsidRPr="00BF13B0" w:rsidRDefault="00BF13B0" w:rsidP="00BF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расчетным данным, произведенным в соответствии со статьями 23, 51 Федерального Закона № 326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ФЗ, статьей 1 Федерального закона от 30.11.2011 № 354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и порядке расчета тарифа страхового взноса на обязательное медицинское страхование неработающего населени</w:t>
      </w:r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1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Федерального закона от 03.12.2012 № 217</w:t>
      </w:r>
      <w:r w:rsidR="00BD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ФЗ </w:t>
      </w:r>
      <w:r w:rsidR="00C5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Федерального фонда обязательного медицинского страхования на 2013 год и на плановый период 2014 и 2015 годов</w:t>
      </w:r>
      <w:r w:rsidR="00C5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взносов на</w:t>
      </w:r>
      <w:proofErr w:type="gramEnd"/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обязательное медицинское страхование неработающего населения составит: </w:t>
      </w:r>
    </w:p>
    <w:p w:rsidR="00BF13B0" w:rsidRPr="00BF13B0" w:rsidRDefault="00311F21" w:rsidP="00BF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F13B0"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год </w:t>
      </w:r>
      <w:r w:rsidR="00BD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F13B0"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8570,6 </w:t>
      </w:r>
      <w:proofErr w:type="gramStart"/>
      <w:r w:rsidR="00BF13B0"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="00BF13B0"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BF13B0" w:rsidRPr="00BF13B0" w:rsidRDefault="00311F21" w:rsidP="00BF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F13B0"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</w:t>
      </w:r>
      <w:r w:rsidR="00BD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F13B0"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годы </w:t>
      </w:r>
      <w:r w:rsidR="00BD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F13B0"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1502,7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ежегодно</w:t>
      </w:r>
      <w:r w:rsidR="00BF13B0"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13B0" w:rsidRPr="00BF13B0" w:rsidRDefault="00BF13B0" w:rsidP="00BF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Таким образом, на 2014 год прогнозируемый размер страховых взносов на обязательное медицинское страхование на неработающее население, предусмотренный законопроектом, соответствует расчетным показателям. </w:t>
      </w:r>
    </w:p>
    <w:p w:rsidR="00BF13B0" w:rsidRPr="00BF13B0" w:rsidRDefault="00BF13B0" w:rsidP="00BF1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на плановый период на 2015 и 2016 годы запланированный размер взноса меньше расчетных данных соответственно на 3789,2 </w:t>
      </w:r>
      <w:proofErr w:type="gramStart"/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или в 1,5 раза. </w:t>
      </w:r>
    </w:p>
    <w:p w:rsidR="00BF13B0" w:rsidRPr="00BF13B0" w:rsidRDefault="00BF13B0" w:rsidP="00BF1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</w:pPr>
      <w:proofErr w:type="gramStart"/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указывалось и в  предыдущем заключении Контрольно</w:t>
      </w:r>
      <w:r w:rsidR="00BD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палаты, планирование страховых взносов на обязательное медицинское страхование на неработающее население Приморского края в меньших размерах на плановый период на 2015 </w:t>
      </w:r>
      <w:r w:rsidR="00BD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годы  повлечет уменьшение объема</w:t>
      </w:r>
      <w:r w:rsidRPr="00BF13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субвенции, предоставляемой из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а также</w:t>
      </w:r>
      <w:proofErr w:type="gramEnd"/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дополнительные расходы краевого бюджета на уплату штрафных санкций за нарушения в части уплаты страховых взносов, в том числе в случае их неполной уплаты в соответствии со статьей 25 Федерального закона № 326 </w:t>
      </w:r>
      <w:r w:rsidR="00BD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ФЗ. 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BE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Законопроектом на 2014 год </w:t>
      </w:r>
      <w:r w:rsidR="00FA6B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включены </w:t>
      </w:r>
      <w:r w:rsidRPr="00C74BE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расходные обязательства, в том числе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федерального бюджета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реализацию мероприятий, направленных на совершенствование медицинской помощи больным с онкологическими заболеваниями –          468,</w:t>
      </w:r>
      <w:r w:rsidR="007217B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организацию обеспечения лиц, больных гемофилией,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муковисцидозом</w:t>
      </w:r>
      <w:proofErr w:type="spell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  – 507,0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– 96,4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 – 21,8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реализацию мероприятий, направленных на совершенствование организации медицинской помощи пострадавшим при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транспортных происшествиях – 217,0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краевого бюджета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вертолета для обеспечения экстренной и специализированной медицинской помощи в Приморском крае –                     114,0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софинансирование</w:t>
      </w:r>
      <w:proofErr w:type="spell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приобретения оборудования для проведения </w:t>
      </w:r>
      <w:proofErr w:type="spell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пренатальной</w:t>
      </w:r>
      <w:proofErr w:type="spell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(дородовой) диагностики нарушений развития ребенка –            80,0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полноценным питанием беременных женщин, кормящих матерей, а также детей в возрасте до трех лет по заключению врачей –              10,3 </w:t>
      </w:r>
      <w:proofErr w:type="gramStart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F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</w:t>
      </w:r>
    </w:p>
    <w:p w:rsidR="00BF13B0" w:rsidRPr="00BF13B0" w:rsidRDefault="00BF13B0" w:rsidP="00BF1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10 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A03037" w:rsidRPr="00A03037" w:rsidRDefault="00A03037" w:rsidP="00A0303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краевого бюджета по разделу на 2014 год предусмотрены в размере 17678,4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ниже уровня 2013 года </w:t>
      </w:r>
      <w:r w:rsidR="00FA6B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6B34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18358,5 млн рублей</w:t>
      </w:r>
      <w:r w:rsidR="00FA6B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6B34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A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3,7 % или на 680,1 млн рублей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по причине отсутствия сведений о распределении межбюджетных трансфертов из федерального бюджета, из них: на выплату региональной доплаты к пенсии (1102,1 млн рублей) и ежемесячной денежной выплаты, назначаемой в случае рождения третьего ребенка или последующих детей до достижения ребенком возраста трех лет (148,8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ведомственной структурой расходов на 2014 год расходы краевого бюджета по разделу будут осуществлять 7 главных распорядителей бюджетных средств. Основная доля расходов приходится на департамент труда и социального развития Приморского края – 16187,6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  (91,6 %). </w:t>
      </w:r>
    </w:p>
    <w:p w:rsidR="00A03037" w:rsidRPr="00A03037" w:rsidRDefault="00763645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в</w:t>
      </w:r>
      <w:r w:rsidR="00A03037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разделе отражены бюджетные назначения на исполнение 36 публичных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ативных обязательств</w:t>
      </w:r>
      <w:r w:rsidR="00A03037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ПНО).</w:t>
      </w:r>
    </w:p>
    <w:p w:rsidR="00A03037" w:rsidRPr="00A03037" w:rsidRDefault="00A03037" w:rsidP="00A0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бюджетных назначений ПНО составил 12801,2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на 653,2 млн рублей меньше, чем в 2013 году (13454,4 млн рублей) в основном по причине отсутствия сведений о распределении федеральных средств. 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объемы бюджетных назначений в разрезе подразделов функциональной классификации расходов п</w:t>
      </w:r>
      <w:r w:rsidRPr="00A0303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риведен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таблице.</w:t>
      </w:r>
    </w:p>
    <w:p w:rsidR="00A03037" w:rsidRPr="008B2C8D" w:rsidRDefault="00A03037" w:rsidP="00A0303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B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69"/>
        <w:gridCol w:w="1417"/>
        <w:gridCol w:w="1501"/>
        <w:gridCol w:w="1358"/>
      </w:tblGrid>
      <w:tr w:rsidR="00A03037" w:rsidRPr="00A03037" w:rsidTr="007E1CC2">
        <w:trPr>
          <w:trHeight w:val="1227"/>
        </w:trPr>
        <w:tc>
          <w:tcPr>
            <w:tcW w:w="1101" w:type="dxa"/>
            <w:vAlign w:val="center"/>
          </w:tcPr>
          <w:p w:rsidR="00A03037" w:rsidRPr="00A03037" w:rsidRDefault="00A03037" w:rsidP="00A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="00BD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азделы</w:t>
            </w:r>
          </w:p>
        </w:tc>
        <w:tc>
          <w:tcPr>
            <w:tcW w:w="4169" w:type="dxa"/>
            <w:vAlign w:val="center"/>
          </w:tcPr>
          <w:p w:rsidR="00A03037" w:rsidRPr="00A03037" w:rsidRDefault="00A03037" w:rsidP="00A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подразделов</w:t>
            </w:r>
          </w:p>
        </w:tc>
        <w:tc>
          <w:tcPr>
            <w:tcW w:w="1417" w:type="dxa"/>
            <w:vAlign w:val="center"/>
          </w:tcPr>
          <w:p w:rsidR="00A03037" w:rsidRPr="00A03037" w:rsidRDefault="00A03037" w:rsidP="00A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от 27.09.2013 № 246</w:t>
            </w:r>
            <w:r w:rsidR="00BD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501" w:type="dxa"/>
            <w:vAlign w:val="center"/>
          </w:tcPr>
          <w:p w:rsidR="00A03037" w:rsidRPr="00A03037" w:rsidRDefault="00A03037" w:rsidP="00A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2014 год</w:t>
            </w:r>
          </w:p>
        </w:tc>
        <w:tc>
          <w:tcPr>
            <w:tcW w:w="1358" w:type="dxa"/>
            <w:vAlign w:val="center"/>
          </w:tcPr>
          <w:p w:rsidR="00A03037" w:rsidRPr="00A03037" w:rsidRDefault="00A03037" w:rsidP="00A030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A03037" w:rsidRPr="00A03037" w:rsidTr="007E1CC2">
        <w:tc>
          <w:tcPr>
            <w:tcW w:w="1101" w:type="dxa"/>
            <w:vAlign w:val="bottom"/>
          </w:tcPr>
          <w:p w:rsidR="00A03037" w:rsidRPr="00A03037" w:rsidRDefault="00A03037" w:rsidP="00A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169" w:type="dxa"/>
          </w:tcPr>
          <w:p w:rsidR="00A03037" w:rsidRPr="00A03037" w:rsidRDefault="00A03037" w:rsidP="00A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501" w:type="dxa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1358" w:type="dxa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367,9</w:t>
            </w:r>
          </w:p>
        </w:tc>
      </w:tr>
      <w:tr w:rsidR="00A03037" w:rsidRPr="00A03037" w:rsidTr="007E1CC2">
        <w:tc>
          <w:tcPr>
            <w:tcW w:w="1101" w:type="dxa"/>
            <w:vAlign w:val="bottom"/>
          </w:tcPr>
          <w:p w:rsidR="00A03037" w:rsidRPr="00A03037" w:rsidRDefault="00A03037" w:rsidP="00A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4169" w:type="dxa"/>
          </w:tcPr>
          <w:p w:rsidR="00A03037" w:rsidRPr="00A03037" w:rsidRDefault="00A03037" w:rsidP="00A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417" w:type="dxa"/>
            <w:vAlign w:val="center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2034,1</w:t>
            </w:r>
          </w:p>
        </w:tc>
        <w:tc>
          <w:tcPr>
            <w:tcW w:w="1501" w:type="dxa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2374,3</w:t>
            </w:r>
          </w:p>
        </w:tc>
        <w:tc>
          <w:tcPr>
            <w:tcW w:w="1358" w:type="dxa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</w:tr>
      <w:tr w:rsidR="00A03037" w:rsidRPr="00A03037" w:rsidTr="007E1CC2">
        <w:tc>
          <w:tcPr>
            <w:tcW w:w="1101" w:type="dxa"/>
            <w:vAlign w:val="bottom"/>
          </w:tcPr>
          <w:p w:rsidR="00A03037" w:rsidRPr="00A03037" w:rsidRDefault="00A03037" w:rsidP="00A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169" w:type="dxa"/>
          </w:tcPr>
          <w:p w:rsidR="00A03037" w:rsidRPr="00A03037" w:rsidRDefault="00A03037" w:rsidP="00A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13586,0</w:t>
            </w:r>
          </w:p>
        </w:tc>
        <w:tc>
          <w:tcPr>
            <w:tcW w:w="1501" w:type="dxa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11309,1</w:t>
            </w:r>
          </w:p>
        </w:tc>
        <w:tc>
          <w:tcPr>
            <w:tcW w:w="1358" w:type="dxa"/>
          </w:tcPr>
          <w:p w:rsidR="00A03037" w:rsidRPr="00A03037" w:rsidRDefault="00BD3D1F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03037"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2276,9</w:t>
            </w:r>
          </w:p>
        </w:tc>
      </w:tr>
      <w:tr w:rsidR="00A03037" w:rsidRPr="00A03037" w:rsidTr="007E1CC2">
        <w:tc>
          <w:tcPr>
            <w:tcW w:w="1101" w:type="dxa"/>
            <w:vAlign w:val="bottom"/>
          </w:tcPr>
          <w:p w:rsidR="00A03037" w:rsidRPr="00A03037" w:rsidRDefault="00A03037" w:rsidP="00A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169" w:type="dxa"/>
          </w:tcPr>
          <w:p w:rsidR="00A03037" w:rsidRPr="00A03037" w:rsidRDefault="00A03037" w:rsidP="00A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vAlign w:val="center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1979,3</w:t>
            </w:r>
          </w:p>
        </w:tc>
        <w:tc>
          <w:tcPr>
            <w:tcW w:w="1501" w:type="dxa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2773,7</w:t>
            </w:r>
          </w:p>
        </w:tc>
        <w:tc>
          <w:tcPr>
            <w:tcW w:w="1358" w:type="dxa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794,4</w:t>
            </w:r>
          </w:p>
        </w:tc>
      </w:tr>
      <w:tr w:rsidR="00A03037" w:rsidRPr="00A03037" w:rsidTr="007E1CC2">
        <w:tc>
          <w:tcPr>
            <w:tcW w:w="1101" w:type="dxa"/>
            <w:vAlign w:val="bottom"/>
          </w:tcPr>
          <w:p w:rsidR="00A03037" w:rsidRPr="00A03037" w:rsidRDefault="00A03037" w:rsidP="00A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169" w:type="dxa"/>
          </w:tcPr>
          <w:p w:rsidR="00A03037" w:rsidRPr="00A03037" w:rsidRDefault="00A03037" w:rsidP="00A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1501" w:type="dxa"/>
          </w:tcPr>
          <w:p w:rsidR="00A03037" w:rsidRPr="00A03037" w:rsidRDefault="00A03037" w:rsidP="00A03037">
            <w:pPr>
              <w:tabs>
                <w:tab w:val="center" w:pos="601"/>
                <w:tab w:val="right" w:pos="12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816,7</w:t>
            </w:r>
          </w:p>
        </w:tc>
        <w:tc>
          <w:tcPr>
            <w:tcW w:w="1358" w:type="dxa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3037" w:rsidRPr="00A03037" w:rsidTr="007E1CC2">
        <w:tc>
          <w:tcPr>
            <w:tcW w:w="1101" w:type="dxa"/>
            <w:vAlign w:val="bottom"/>
          </w:tcPr>
          <w:p w:rsidR="00A03037" w:rsidRPr="00A03037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</w:tcPr>
          <w:p w:rsidR="00A03037" w:rsidRPr="008B2C8D" w:rsidRDefault="00A03037" w:rsidP="00A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417" w:type="dxa"/>
            <w:vAlign w:val="center"/>
          </w:tcPr>
          <w:p w:rsidR="00A03037" w:rsidRPr="008B2C8D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18358,5</w:t>
            </w:r>
          </w:p>
        </w:tc>
        <w:tc>
          <w:tcPr>
            <w:tcW w:w="1501" w:type="dxa"/>
          </w:tcPr>
          <w:p w:rsidR="00A03037" w:rsidRPr="008B2C8D" w:rsidRDefault="00A03037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17678,4</w:t>
            </w:r>
          </w:p>
        </w:tc>
        <w:tc>
          <w:tcPr>
            <w:tcW w:w="1358" w:type="dxa"/>
          </w:tcPr>
          <w:p w:rsidR="00A03037" w:rsidRPr="008B2C8D" w:rsidRDefault="00BD3D1F" w:rsidP="00A0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03037" w:rsidRPr="008B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680,1</w:t>
            </w:r>
          </w:p>
        </w:tc>
      </w:tr>
    </w:tbl>
    <w:p w:rsidR="00A03037" w:rsidRPr="00A03037" w:rsidRDefault="00A03037" w:rsidP="00A0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расходов наибольший удельный вес составляют расходы по подразделу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 населения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(63,9 %). По сравнению с 2013 годом расходы по указанному подразделу снижены на 2276,9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или на 16,8 %.  В основном это связано со снижением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ассигнований на исполнение ПНО, доля  которых в общем объеме бюджетных назначений данного подраздела составляет 91,3 %. </w:t>
      </w:r>
    </w:p>
    <w:p w:rsidR="00A03037" w:rsidRPr="008B2C8D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2014 году по сравнению с 2013 годом наблюдается снижение расходных обязательств  </w:t>
      </w:r>
      <w:proofErr w:type="gramStart"/>
      <w:r w:rsidRPr="00C7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C74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037" w:rsidRPr="00A03037" w:rsidRDefault="00A03037" w:rsidP="00A03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гражданам социальных выплат на оплату услуг по отоплению и горячему водоснабжению – на 17,4 % или на 602,5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3446,4 млн рублей, в 2014 году – 2843,9 млн рублей). Согласно пояснительной записке Администрации Приморского края снижение связано с усилением адресности ее пред</w:t>
      </w:r>
      <w:r w:rsidR="008B2C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беспрепятственного доступа инвалидов к объектам социальной инфраструктуры и информации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64,2 % или на 14,5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22,6 млн рублей, в 2014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8,1 млн рублей). Согласно пояснени</w:t>
      </w:r>
      <w:r w:rsidR="008B2C8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труда и социального развития Приморского края основной объем работ приходится на 2013 год;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ребенка в семье опекуна и приемной семье, а также вознаграждение, причитающееся приемному родителю – на 0,6 % или на 3,9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636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665,4 млн рублей  (</w:t>
      </w:r>
      <w:r w:rsidR="0006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году-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669,3</w:t>
      </w:r>
      <w:r w:rsidR="00061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061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рублей), за счет снижения на 3,4 % ежемесячных денежных выплат опекунам (попечителям) на содержание детей, находящихся под опекой (попечительством) – 414,6 млн рублей (429,3 млн рублей). По данным департамента образования и науки Приморского края расходы запланированы из расчета 5568 человек с учетом нормы выплаты в месяц – 6112,9 рублей и доставки через кредитные учреждения и услуги почты. При этом увеличиваются расходы на: оплату труда приемного родителя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138,9</w:t>
      </w:r>
      <w:r w:rsidR="00061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061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06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102,5 % (135,5 млн рублей), обеспечение мер социальной поддержки приемных семей – 112,0 млн рублей </w:t>
      </w:r>
      <w:r w:rsidR="00E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107,2 % (104,5 млн рублей). Увеличение связано с  индексацией нормы выплат на 1</w:t>
      </w:r>
      <w:r w:rsidR="007925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приемной семье (планируемое число детей в приемных семьях – 1460 человек, норма выплаты – 6112,9 рублей,</w:t>
      </w:r>
      <w:r w:rsidR="00E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выплаты на оздоровление</w:t>
      </w:r>
      <w:r w:rsidR="00E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- 2,2 тыс.</w:t>
      </w:r>
      <w:r w:rsidR="00EE09C8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9C8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</w:t>
      </w:r>
      <w:r w:rsidR="00E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- 1654,0 тыс.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рублей);  </w:t>
      </w:r>
    </w:p>
    <w:p w:rsidR="00A03037" w:rsidRPr="00A03037" w:rsidRDefault="00A03037" w:rsidP="00A03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краевыми государственными учреждениями недвижимого и особо ценного движимого имущества – на 36,7 % или на 24,5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66,7 млн рублей, 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42,2 млн рублей); </w:t>
      </w:r>
    </w:p>
    <w:p w:rsidR="00A03037" w:rsidRPr="00A03037" w:rsidRDefault="00A03037" w:rsidP="00A03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мероприятия по энергосбережению и повышению энергетической эффективности организаций, финансируемых из краевого бюджета – на 46,5 % или на 13,3 </w:t>
      </w:r>
      <w:proofErr w:type="gram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 (2013 год 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28,6 млн рублей, 2014 год 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15,3 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меры социальной поддержки по обеспечению равной транспортной доступности для льготных категорий граждан, проживающих на территории Приморского края, в том числе компенсационные выплаты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 – на 24,2 % или на 20,2 </w:t>
      </w:r>
      <w:proofErr w:type="gram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 (2013 год 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83,6 млн рублей, 2014 год 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63,4 млн рублей). По сведениям департамента труда и социального развития в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2013 году осуществлялось погашение задолженности перед федеральными льготниками за 2009</w:t>
      </w:r>
      <w:r w:rsidR="00BD3D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2010 годы. На 2014 год запланировано 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39,6</w:t>
      </w:r>
      <w:r w:rsidR="0079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</w:t>
      </w:r>
      <w:r w:rsidR="0079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 со средним размером выплат в месяц 131,5 рублей (в 2013 году планировалось 45 тыс. получателей);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предоставление дополнительных социальных выплат молодым семьям 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участникам Подпрограммы для приобретения (строительства) жилья эконом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класса при рождении (усыновлении) одного ребенка – на 55,7 % или на 19,5 </w:t>
      </w:r>
      <w:proofErr w:type="gram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рублей, что составило 15,5 млн рублей (2013 год 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7925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35,0</w:t>
      </w:r>
      <w:r w:rsidR="007925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r w:rsidR="007925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рублей). Согласно сведени</w:t>
      </w:r>
      <w:r w:rsidR="008B2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департамента молодежи Приморского края планируются выплаты пособий 100 молодым семьям по 155,2 тыс. рублей;</w:t>
      </w:r>
    </w:p>
    <w:p w:rsidR="00A03037" w:rsidRPr="00A03037" w:rsidRDefault="00A03037" w:rsidP="00A03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реализацию мероприятий по использованию информационно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коммуникационных технологий  в целях  совершенствования системы государственного и муниципального управления, предоставления услуг, создания и развития информационно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аналитических, учетных и функциональных систем Приморского края – на 33,0 % и составили 6,7 </w:t>
      </w:r>
      <w:proofErr w:type="gram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 (10,0 млн 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ежемесячные денежные выплаты на оплату за жилое помещение и коммунальные услуги врачам, провизорам, медицинским и фармацевтическим работникам, педагогическим работникам учреждений здравоохранения и социальной защиты населения, работникам культуры и искусства, специалистам ветеринарных служб, мастерам производственного обучения начального профессионального образования и социальным работникам, проживающим и работающим в сельских населенных пунктах и поселках городского типа, а также поселках городского типа и поселках, существовавших</w:t>
      </w:r>
      <w:proofErr w:type="gram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административно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территориальным делением по состоянию на </w:t>
      </w:r>
      <w:r w:rsidR="008B2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01.01.2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004 на территории Приморского края – на 3,0 % и составили 126,8 </w:t>
      </w:r>
      <w:proofErr w:type="gram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 (130,6 млн рублей). По сведениям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труда и социального развития Приморского края снижено количество получателей выплат (запланировано на 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9100 человек, в 2013 </w:t>
      </w:r>
      <w:r w:rsidR="0079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9270 человек);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денежные выплаты ветеранам труда – на 0,6 % в связи со снижением количества получателей и составили 1111,6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(1118,7 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предоставление гражданам субсидий на оплату жилого помещения и коммунальных услуг – на 0,4 % в связи с уменьшением количества получателей и составили 1262,0 </w:t>
      </w:r>
      <w:proofErr w:type="gram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 (1267,6 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региональный материнский (семейный) капитал</w:t>
      </w:r>
      <w:r w:rsidRPr="00A0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81,8 % до уровня 50,0 </w:t>
      </w:r>
      <w:proofErr w:type="gramStart"/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рублей (273,9 млн рублей). Хотелось бы отметить, что наблюдается низкое исполнение данного расходного обязательства за 9 мес. 2013 года </w:t>
      </w:r>
      <w:r w:rsidR="00BD3D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2,9 </w:t>
      </w:r>
      <w:proofErr w:type="gramStart"/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рублей (согласно сведени</w:t>
      </w:r>
      <w:r w:rsidR="008B2C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ям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департамента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социального развития Приморского края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связи с отсутствием обращений заявителей). Согласно пояснительной записке Администрации Приморского края на 2014 год учтено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размера выплаты со 100 тыс. рублей до 125 тыс. рублей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государственных функций в области социальной политики планируется предоставление субсидий на государственную поддержку общероссийских общественных организаций в общем объеме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25,0 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2013 году – 35,0 млн рублей), в том числе: Приморской  краевой организации общероссийской общественной организации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общество инвалидов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9,0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Приморской краевой  организации общероссийской общественной организации инвалидов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ордена Трудового Красного Знамени общество слепых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0,55 млн рублей; Приморскому региональному отделению Общероссийской общественной организации инвалидов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общество глухих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0,45 млн рублей; Приморской краевой общественной организации ветеранов (пенсионеров) войны, труда, Вооруженных Сил и правоохранительных органов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15,0 млн рублей;</w:t>
      </w:r>
    </w:p>
    <w:p w:rsidR="00D633C6" w:rsidRPr="00A03037" w:rsidRDefault="00D633C6" w:rsidP="00D6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– 183,1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(188,8 млн рублей).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расчету департамента образования и науки Приморского края в 2014 году компенсации планируется предоставить 61,5 тысячи получателей (в 2013 году – 57,6</w:t>
      </w:r>
      <w:r w:rsidR="00733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получателей), из них имеющих одного ребенка – 36,2 тысяч  (34,9 тысяч), двоих детей – 21,1 тысяч (19,0 тысяч), троих и более детей – 4,2</w:t>
      </w:r>
      <w:r w:rsidR="00733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4D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733E8B">
        <w:rPr>
          <w:rFonts w:ascii="Times New Roman" w:eastAsia="Times New Roman" w:hAnsi="Times New Roman" w:cs="Times New Roman"/>
          <w:sz w:val="28"/>
          <w:szCs w:val="28"/>
          <w:lang w:eastAsia="ru-RU"/>
        </w:rPr>
        <w:t>яч 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(3,7 тысяч) при этом средний размер родительской платы в месяц – 979 рублей (от 660 до 1185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A03037" w:rsidRPr="008B2C8D" w:rsidRDefault="008B2C8D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03037" w:rsidRPr="00C7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2014 год</w:t>
      </w:r>
      <w:r w:rsidRPr="00C7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A03037" w:rsidRPr="00C7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уровне предыдущего года запланированы социальные выплаты: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мер социальной поддержки по оплате </w:t>
      </w:r>
      <w:proofErr w:type="spell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услуг ветеранам труда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1945,9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(доля в расходах подраздела – 17,2 %). При планируемом росте тарифов на </w:t>
      </w:r>
      <w:proofErr w:type="spell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и неизменном количестве ветеранов труда нецелесообразно оставлять без изменения сумму указанных расходов;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жильем граждан, проживающих в сельской местности, в том числе молодых семей и молодых специалистов – 75,0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2C8D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 предусматриваются бюджетные средства на обеспечение жильем молодых семей и молодых специалистов из расчета 64 семьи и средней рыночной стоимостью приобретения жилья (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45018,5 рублей за один квадратный мет</w:t>
      </w:r>
      <w:r w:rsidR="00AC7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р, стоимость которого утвержден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Министерством регионального развития на 3 квартал 2013 года);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ежемесячные доплаты к трудовой пенсии лицам, имеющим особые заслуги перед Отечеством и Приморским краем</w:t>
      </w:r>
      <w:r w:rsidR="008B2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8,382 </w:t>
      </w:r>
      <w:proofErr w:type="gram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рублей, что практически на уровне 2013 года (8,383 млн рублей).</w:t>
      </w:r>
    </w:p>
    <w:p w:rsidR="00A03037" w:rsidRPr="00B77740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увеличением к уровню 2013 года в пределах 3,0 % запланированы расходы, предусмотренные </w:t>
      </w:r>
      <w:proofErr w:type="gramStart"/>
      <w:r w:rsidRPr="00B7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B7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 социальной поддержки по оплате </w:t>
      </w:r>
      <w:proofErr w:type="spell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услуг педагогическим работникам образовательных учреждений, проживающим и работающим в сельских населенных пунктах и поселках городского типа, а также поселках городского типа и поселках, существовавших в соответствии с административно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делением по состоянию на 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на территории Приморского края – 544,2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528,4 млн рублей);</w:t>
      </w:r>
    </w:p>
    <w:p w:rsidR="00A03037" w:rsidRPr="00A03037" w:rsidRDefault="007E45B6" w:rsidP="00A03037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социальную</w:t>
      </w:r>
      <w:r w:rsidR="00A03037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малоимущим гражданам и реабилитированным лицам – 4,6 </w:t>
      </w:r>
      <w:proofErr w:type="gramStart"/>
      <w:r w:rsidR="00A03037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03037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(4,5 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выплаты на компенсацию части расходов по уплате процентов по ипотечным жилищным кредитам – 24,3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(23,6 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proofErr w:type="spell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ортопедической помощи малообеспеченным гражданам, не являющимся инвалидами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0,57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(0,55 млн рублей). Согласно расчету департамента образования и науки Приморского края увеличено количество протезов на 3 единицы (с 15 до 18), но со снижением средней стоимости единицы (с 39995,3 рублей до 31777,8</w:t>
      </w:r>
      <w:r w:rsidR="00C778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единовременной адресной социальной помощи инвалидам боевых действий и членам семей ветеранов боевых действий, погибших в ходе локальных войн и вооруженных конфликтов, в том числе на территории бывшего СССР – 3,9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(3,8 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на ребенка – 307,2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(297,5 млн 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региональной доплаты к пенсии за счет средств краевого бюджета – 356,7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(2013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346,6 млн рублей). 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связи с отсутствием сведений о распределении в законопроекте не отражены расходы на </w:t>
      </w:r>
      <w:proofErr w:type="spell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софинансирование</w:t>
      </w:r>
      <w:proofErr w:type="spell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выплаты региональной доплаты к пенсии за счет средств федерального бюджета (в 2013 году – 1102,1 </w:t>
      </w:r>
      <w:proofErr w:type="gram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рублей)</w:t>
      </w:r>
      <w:r w:rsid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Более 3,0 % установлен рост по следующим расходам, предусмотренным </w:t>
      </w:r>
      <w:proofErr w:type="gramStart"/>
      <w:r w:rsidRPr="00B7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B7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D633C6" w:rsidRDefault="00D633C6" w:rsidP="00D6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функций департаментом труда и социального развития Приморского края, связанных с руководством и управлением в сфере социальной политики, предусмотрены бюджетные ассигнования в объеме 727,7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92,8 млн рублей или на 14,6 % (2013 год – 634,9 млн рублей).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данным  рост обусловлен проведенной индексацией оплаты труда работников краевых государственных учреждений, государственных гражданских служащих Приморского края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013  на 5,5 %, изменением условий оплаты труда лиц, не являющихся гражданскими служащими, текущие расходы приняты в размере соответствующих расходов 2013 года с учетом увеличения расходов на аренду помещений, занимаемых едиными социальными окнами;</w:t>
      </w:r>
      <w:proofErr w:type="gramEnd"/>
    </w:p>
    <w:p w:rsidR="00D633C6" w:rsidRPr="00A03037" w:rsidRDefault="00D633C6" w:rsidP="00D633C6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помощь гражданам, находящимся в трудной жизненной ситуации – на 20,9 %, ч</w:t>
      </w:r>
      <w:r w:rsidR="002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составило 12,7 </w:t>
      </w:r>
      <w:proofErr w:type="gramStart"/>
      <w:r w:rsidR="00234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2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(10,5 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ежемесячную денежную выплату, назначаемую в случае рождения третьего ребенка или последующих детей до достижения ребенком возраста трех лет, за счет средств краевого бюджета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5,2 раза и составили 120,2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23,3 млн рублей). Согласно расчету департамента труда и социального развития Приморского края ожидаемое количество получателей составит 4945 человек при среднем размере выплат 1995,3 рубля в месяц.  На плановый период 2015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годов данные показатели приняты без изменений; </w:t>
      </w:r>
    </w:p>
    <w:p w:rsidR="00AC7CFA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 за выслугу лет государственным служащим Приморского края </w:t>
      </w:r>
    </w:p>
    <w:p w:rsidR="00A03037" w:rsidRPr="00A03037" w:rsidRDefault="00BD3D1F" w:rsidP="00A030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A03037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03037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7,6 % или на 2,8 </w:t>
      </w:r>
      <w:proofErr w:type="gramStart"/>
      <w:r w:rsidR="00A03037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03037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составило 39,5 млн рублей. По сведениям департамента труда и социального развития Приморского края рост обусловлен </w:t>
      </w:r>
      <w:r w:rsidR="00A03037"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увеличением количества получателей;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социальной выплаты на приобретение жилого помещения реабилитированным лицам и членам их семей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в 7,2 раза, что составило 17,3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3E8B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proofErr w:type="gramEnd"/>
      <w:r w:rsidR="0073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(2,4 млн рублей) в связи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увеличением числа граждан, имеющих право на получение социальной выплаты;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(оказание услуг, выполнение работ) 29 краевых государственных учреждений – на 27,2 % или на 454,6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составило 2125,8 млн рублей (1671,2 млн рублей). Согласно сведени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труда и социального развития Приморского края на 2014 год учтено повышение оплаты труда работников краевых государственных учреждений в целях реализации указа Президента Российской Федерации от 07.05.2012 № 597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плановый период 2015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годов данные расходы оставлены в тех же объемах;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социальной поддержки по оплате проезда обучающихся общеобразовательных организаций,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 – на 11,7 % или на 2,1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составили 20,0 млн рублей (17,9 млн рублей). По данным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предоставленным  департаментом труда и социального развития Приморского края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произведена замена субсидирования организаций железнодорожного транспорта адресной социальной поддержкой  обучающихся общеобразовательных организаций, обучающихся очной формы обучения профессиональных образовательных организаций и образовательных организаций высшего образования на оплату проезда;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социальной выплаты на приобретение жилья семье, в которой родились одновременно трое и более детей – на 31,6 % или на 11,4</w:t>
      </w:r>
      <w:r w:rsidR="009D7B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 (в 2013 году 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36,1 млн рублей, в 2014 году 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47,5 млн рублей) в связи с  индексацией размеров пособий (11 семей (56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B77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человек), 18 кв. м.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норма обеспечения жилой площадью, 45018,5 рублей – ст</w:t>
      </w:r>
      <w:r w:rsidR="00B77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оимость 1 кв. м.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утвержденная Министерством регионального развития на 3 квартал 2013 года);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социального пособия на погребение и возмещение расходов по гарантированному перечню услуг по погребению за счет средств краевого бюджета – на 6,3 % или на 1,4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составили 23,5 млн рублей (22,1</w:t>
      </w:r>
      <w:r w:rsidR="009D7B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оплату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краевыми государственными учреждениями на праве оперативного управления – на 25,4 % или на 35,9 </w:t>
      </w:r>
      <w:proofErr w:type="gramStart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рублей, что составило 177,5 млн рублей (141,6 млн рублей). Запланирован 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капитальный ремонт психоневрологических домов</w:t>
      </w:r>
      <w:r w:rsidR="00AC7C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интернатов 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соответствии с проектно</w:t>
      </w:r>
      <w:r w:rsidR="00BD3D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сметной документацией, проверенной КГУП </w:t>
      </w:r>
      <w:r w:rsidR="00C540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Приморский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центр по ценообразованию в строительстве и промышленности строительных материалов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социальная выплата лицам, получающим пенсию в Приморском крае – на 12,5 % или на 66,0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составило 595,6 млн рублей (529,6 млн рублей). На основании расчета департамента труда и социального развития Приморского края увеличение объясняется</w:t>
      </w:r>
      <w:r w:rsidRPr="00A0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0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ростом численности получателей (586,8 тысяч человек на 2014 год);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 социальной поддержки многодетных семей – в 3,2 раза или на 13,9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составили 20,2 млн рублей (6,3 млн рублей) в связи с 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изменениями в </w:t>
      </w:r>
      <w:r w:rsidRPr="00A03037">
        <w:rPr>
          <w:rFonts w:ascii="Times New Roman" w:hAnsi="Times New Roman" w:cs="Times New Roman"/>
          <w:sz w:val="28"/>
          <w:szCs w:val="28"/>
        </w:rPr>
        <w:t xml:space="preserve">закон Приморского края 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29.12.2004  № 206 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КЗ </w:t>
      </w:r>
      <w:r w:rsidRPr="00A03037">
        <w:rPr>
          <w:rFonts w:ascii="Times New Roman" w:hAnsi="Times New Roman" w:cs="Times New Roman"/>
          <w:sz w:val="28"/>
          <w:szCs w:val="28"/>
        </w:rPr>
        <w:t xml:space="preserve">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A03037">
        <w:rPr>
          <w:rFonts w:ascii="Times New Roman" w:hAnsi="Times New Roman" w:cs="Times New Roman"/>
          <w:sz w:val="28"/>
          <w:szCs w:val="28"/>
        </w:rPr>
        <w:t>О социальной поддержке льготных категорий граждан, проживающих на территории Приморского края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A03037">
        <w:rPr>
          <w:rFonts w:ascii="Times New Roman" w:hAnsi="Times New Roman" w:cs="Times New Roman"/>
          <w:sz w:val="28"/>
          <w:szCs w:val="28"/>
        </w:rPr>
        <w:t xml:space="preserve"> 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части предоставления мер социальной поддержки многодетным семьям в Приморском крае. По данным</w:t>
      </w:r>
      <w:r w:rsidR="00AC7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предоставленным департаментом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социального развития Приморского края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2014 год запланировано 1689 человек, 981,1 рублей </w:t>
      </w:r>
      <w:r w:rsidR="00BD3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норма выплаты</w:t>
      </w:r>
      <w:r w:rsidR="00AC7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21.12.1996  № 159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по социальной поддержке детей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законопроекте отражены расходы на социальную поддержку детей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сирот, детей, оставшихся без попечения родителей и лиц из их числа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по обеспечению жилыми помещениями по договорам найма специализированных жилых помещений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ростом на 17,0 % или на 68,1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400,4 млн рублей, на 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468,5 млн рублей), при этом на: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жилых помещений – рост на 164,5 % или на 71,6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111,1 млн рублей, 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182,7 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жилых помещений – снижение на 1,2 % или на 3,5</w:t>
      </w:r>
      <w:r w:rsidR="00C3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C3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289,3 млн рублей, 2014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285,8 млн рублей). Департаментом градостроительства Приморского края предоставлен расчет </w:t>
      </w:r>
      <w:r w:rsidR="00B0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05FF1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жильем 200 человек </w:t>
      </w:r>
      <w:r w:rsidR="00B05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сирот, </w:t>
      </w:r>
      <w:r w:rsidR="00B05FF1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на одного человека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0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31,742 кв. м.</w:t>
      </w:r>
      <w:r w:rsidR="00B05FF1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</w:t>
      </w:r>
      <w:r w:rsidR="00D37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0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кв.м.</w:t>
      </w:r>
      <w:r w:rsidR="00B05FF1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45018,5 рублей</w:t>
      </w:r>
      <w:r w:rsidR="00D37E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время</w:t>
      </w:r>
      <w:r w:rsidR="00B05FF1"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общее количество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лиц из их числа, подлежащих обеспечению жильем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составляет </w:t>
      </w:r>
      <w:r w:rsidR="00A44990">
        <w:rPr>
          <w:rFonts w:ascii="Times New Roman" w:eastAsia="Times New Roman" w:hAnsi="Times New Roman" w:cs="Times New Roman"/>
          <w:sz w:val="28"/>
          <w:szCs w:val="28"/>
          <w:lang w:eastAsia="ru-RU"/>
        </w:rPr>
        <w:t>2124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</w:t>
      </w:r>
      <w:r w:rsidR="00A4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на обеспечение жилыми помещениями детей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сирот, детей, оставшихся без попечения родителей, а также детей, находящихся под опекой (попечительством), не имеющих закрепленного жилого помещения а также лицам из их числа по договорам найма специализированных жилых помещений в законопроекте не отражены (в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175,9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на единовременную социальную выплату на ремонт жилого помещения лицам из числа детей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 и детей, оставшихся без попечения родителей планируется на уровне 2013 года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1,8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в соответствии с проектом федерального закона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федеральном бюджете на 2014 год и плановый 2015 – 2016 годы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запланированы следующие расходы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отдельных категорий граждан, установленных Федеральным законом от 12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ветеранах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Указом Президента Российской Федерации от 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714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жильем ветеранов Великой Отечественной войны  1941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1945 годов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86,7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со снижением к уровню 2013 года (187,7 млн рублей) на 53,8 % по причине уменьшения количества получателей;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отдельных категорий граждан, установленных федеральными законами от 12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1995  № 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ветеранах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24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1995 № 181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20,6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(2013 год – 77,2 млн рублей); 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родителям за воспитание и обучение детей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на дому – 4,9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(7,7 млн рублей)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донор России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67,8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(61,6 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</w:t>
      </w:r>
      <w:proofErr w:type="spell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услуг отдельным категориям граждан – 1495,8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(1237,8 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– 38,7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(36,0 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единовременного пособия при всех формах устройства детей, лишенных родительского попечения, в семью – 23,3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(16,1 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денежные выплаты ветеранам труда Приморского края – 91,4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8065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в связи с увеличением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</w:t>
      </w:r>
      <w:r w:rsidR="0080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(29,8</w:t>
      </w:r>
      <w:r w:rsid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 социальной поддержки по оплате </w:t>
      </w:r>
      <w:proofErr w:type="spell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услуг труженикам тыла – 48,2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(32,8 млн рублей);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 социальной поддержки по оплате </w:t>
      </w:r>
      <w:proofErr w:type="spell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услуг реабилитированным лицам и лицам, признанным пострадавшими от политических репрессий – 65,9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(53,8 млн рублей).</w:t>
      </w:r>
    </w:p>
    <w:p w:rsidR="00A03037" w:rsidRPr="00B77740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законопроекте на 2014 год включены расходные обязательства </w:t>
      </w:r>
      <w:proofErr w:type="gramStart"/>
      <w:r w:rsidRPr="00B77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B77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пособий по уходу за ребенком до 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– 760,8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– 81,3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выплату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 за счет федеральных средств – 14,5 тыс. рублей;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посвященных празднованию 45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</w:t>
      </w:r>
      <w:r w:rsidR="00A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Даманских</w:t>
      </w:r>
      <w:proofErr w:type="spell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</w:t>
      </w:r>
      <w:r w:rsidR="00CD12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12,4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 зданий под психоневрологический интернат в  с. </w:t>
      </w:r>
      <w:proofErr w:type="spell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10,0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социальную помощь на основании социального контракта, согласно Закону Приморского края от 08.08.2013 № 235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r w:rsidRPr="00A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0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 Приморского края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социальной помощи в Приморском крае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10,0 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3037" w:rsidRPr="00A03037" w:rsidRDefault="00A03037" w:rsidP="00A03037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бюджетных инвестиций  краевому государственному  бюджетному   учреждению социального обслуживания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Екатериновский</w:t>
      </w:r>
      <w:proofErr w:type="spell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</w:t>
      </w:r>
      <w:r w:rsidR="00CD12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 для умственно отсталых детей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 очистных сооружений – 1,2 </w:t>
      </w:r>
      <w:proofErr w:type="gramStart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0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177E1" w:rsidRPr="000177E1" w:rsidRDefault="000177E1" w:rsidP="000177E1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11 </w:t>
      </w:r>
      <w:r w:rsidR="00C54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Физическая культура и спорт</w:t>
      </w:r>
      <w:r w:rsidR="00C54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hAnsi="Times New Roman" w:cs="Times New Roman"/>
          <w:sz w:val="28"/>
          <w:szCs w:val="28"/>
        </w:rPr>
        <w:t xml:space="preserve">Расходы краевого бюджета по разделу  на 2014 год предусмотрены в размере 1275,8 </w:t>
      </w:r>
      <w:proofErr w:type="gramStart"/>
      <w:r w:rsidRPr="00F54D7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54D70">
        <w:rPr>
          <w:rFonts w:ascii="Times New Roman" w:hAnsi="Times New Roman" w:cs="Times New Roman"/>
          <w:sz w:val="28"/>
          <w:szCs w:val="28"/>
        </w:rPr>
        <w:t xml:space="preserve"> рублей, что ниже уровня 2013 года на 45,5  % или на 1063,6 млн рублей (2339,4  млн рублей). 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Удельный вес расходов по данному разделу в общем объеме расходов краевого бюджета на 2014 год составляет 1,6 % (в 2013 году – 2,7 %).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ведомственной структуре расходов в 2014 году расходы по разделу предусмотрены департаменту  физической культуры и спорта Приморского края.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D70">
        <w:rPr>
          <w:rFonts w:ascii="Times New Roman" w:hAnsi="Times New Roman" w:cs="Times New Roman"/>
          <w:sz w:val="28"/>
          <w:szCs w:val="28"/>
        </w:rPr>
        <w:t xml:space="preserve">По данному разделу в трехлетнем периоде предусмотрены ассигнования на реализацию ряда мероприятий 2 государственных программ Приморского края. 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D70">
        <w:rPr>
          <w:rFonts w:ascii="Times New Roman" w:hAnsi="Times New Roman" w:cs="Times New Roman"/>
          <w:sz w:val="28"/>
          <w:szCs w:val="28"/>
        </w:rPr>
        <w:t>Плановые объемы бюджетных назначений в разрезе подразделов функциональной классификации расходов приведены в таблице.</w:t>
      </w:r>
    </w:p>
    <w:p w:rsidR="00F54D70" w:rsidRPr="00DA055C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D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178"/>
        <w:gridCol w:w="3396"/>
        <w:gridCol w:w="1698"/>
        <w:gridCol w:w="1495"/>
        <w:gridCol w:w="1453"/>
      </w:tblGrid>
      <w:tr w:rsidR="00F54D70" w:rsidRPr="00F54D70" w:rsidTr="00741303">
        <w:trPr>
          <w:trHeight w:val="189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азделы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законом Приморского края от 27.09.2013 №</w:t>
            </w:r>
            <w:r w:rsidR="00D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бюджета на 2014 год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F54D70" w:rsidRPr="00F54D70" w:rsidTr="00237F65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BD3D1F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54D70"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1214,4</w:t>
            </w:r>
          </w:p>
        </w:tc>
      </w:tr>
      <w:tr w:rsidR="00F54D70" w:rsidRPr="00F54D70" w:rsidTr="00237F65">
        <w:trPr>
          <w:trHeight w:val="26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</w:tr>
      <w:tr w:rsidR="00F54D70" w:rsidRPr="00F54D70" w:rsidTr="00237F65">
        <w:trPr>
          <w:trHeight w:val="553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54D70" w:rsidRPr="00F54D70" w:rsidTr="00741303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F54D70" w:rsidRDefault="00F54D70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DA055C" w:rsidRDefault="00F54D70" w:rsidP="00F54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DA055C" w:rsidRDefault="00F54D70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2339,4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DA055C" w:rsidRDefault="00F54D70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1275,8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0" w:rsidRPr="00DA055C" w:rsidRDefault="00BD3D1F" w:rsidP="00F5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F54D70" w:rsidRPr="00DA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1063,6</w:t>
            </w:r>
          </w:p>
        </w:tc>
      </w:tr>
    </w:tbl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существенными причинами </w:t>
      </w:r>
      <w:r w:rsidRPr="00B777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уменьшения</w:t>
      </w:r>
      <w:r w:rsidRPr="00B777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ассигнований по данному разделу в 2014 году являются: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завершение строительства в 2013 году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КСК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Фетисов Арена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(законодательно утвержденный объем бюджетных ассигнований на данные цели в 2013 году составил 907,4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рублей);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плановое перенесение на 2017 год (согласно информации Администрации Приморского края) строительства следующих объектов: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футбольного стадиона в г. Владивостоке (в 2013 году предусмотрено 0,2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DA055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спортивного комплекса в пос. </w:t>
      </w:r>
      <w:proofErr w:type="spell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Лучегорск</w:t>
      </w:r>
      <w:proofErr w:type="spell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(4,9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рублей);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Дворца спорта для игровых видов спорта и единоборств                          (4,9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рублей). 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счетная палата обращает внимание на то, что  предусмотренные в 2013 году бюджетные инвестиции </w:t>
      </w:r>
      <w:r w:rsidR="001151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реконструкции, а также в объект капитального строительства  на общую сумму                        42,2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исполнены по состоянию на 01.10.2013 года в сумме        10,5 млн рублей или 24,9 %, из них: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реконструкция стадиона государственного специализированного автономного учреждения дополнительного образования детей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Краевая комплексная </w:t>
      </w:r>
      <w:proofErr w:type="spell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юношеская спортивная школа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пос. Лозовый</w:t>
      </w:r>
      <w:r w:rsidR="00115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Приморского края: 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предусмотрено </w:t>
      </w:r>
      <w:r w:rsidR="00115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2013 год - 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4,0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исполнение за 9 месяцев 2013 года составило 2,5 млн рублей (62,5 %);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реконструкция филиал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базы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Олимпийская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специализированного автономного учреждения дополнительного образования детей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Краевая комплексная </w:t>
      </w:r>
      <w:proofErr w:type="spell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юношеская спортивная школа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0F7D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предусмотрено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14,0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исполнено – 4,9 млн рублей    (35,0 %);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реконструкция и ремонт базы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Солнечная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специализированного автономного учреждения дополнительного образования детей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Краевая комплексная </w:t>
      </w:r>
      <w:proofErr w:type="spell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юношеская спортивная школа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0F7D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предусмотрено – 9,0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исполнено – 3,1 млн рублей    (34,4</w:t>
      </w:r>
      <w:r w:rsidR="000F7D2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%);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строительство зданий и сооружений на горнолыжной базе государственного специализированного бюджетного учреждения дополнительного образования детей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Краевая комплексная </w:t>
      </w:r>
      <w:proofErr w:type="spell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</w:t>
      </w:r>
      <w:proofErr w:type="spellEnd"/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юношеская спортивная школа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0F7D28">
        <w:rPr>
          <w:rFonts w:ascii="Times New Roman" w:eastAsia="Times New Roman" w:hAnsi="Times New Roman" w:cs="Times New Roman"/>
          <w:sz w:val="28"/>
          <w:szCs w:val="24"/>
          <w:lang w:eastAsia="ru-RU"/>
        </w:rPr>
        <w:t>, г. Арсеньев: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предусмотрено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15,2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исполнение на 01.10.2013 года отсутствует.</w:t>
      </w:r>
    </w:p>
    <w:p w:rsidR="00F54D70" w:rsidRPr="00F54D70" w:rsidRDefault="00F54D70" w:rsidP="00F54D7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информации департамента физической культуры и спорта Приморского края в настоящее время ведется разработка проектно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сметной документации по реконструкции данных объектов, а также технического задания на проектирование. Отсутствие в 4 квартале 2013 года данной документации ставит под сомнение собственно реконструкцию и </w:t>
      </w:r>
      <w:r w:rsidR="0070636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указанных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объектов в текущем году. Тем не менее, на                   2014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годы бюджетные инвестиции в указанные объекты законопроектом не предусмотрены.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90D81">
        <w:rPr>
          <w:rFonts w:ascii="Times New Roman" w:hAnsi="Times New Roman" w:cs="Times New Roman"/>
          <w:i/>
          <w:sz w:val="28"/>
          <w:szCs w:val="28"/>
        </w:rPr>
        <w:t>с уменьшением</w:t>
      </w:r>
      <w:r w:rsidRPr="00F54D70">
        <w:rPr>
          <w:rFonts w:ascii="Times New Roman" w:hAnsi="Times New Roman" w:cs="Times New Roman"/>
          <w:sz w:val="28"/>
          <w:szCs w:val="28"/>
        </w:rPr>
        <w:t xml:space="preserve"> к уровню 2013 года (53,1 </w:t>
      </w:r>
      <w:proofErr w:type="gramStart"/>
      <w:r w:rsidRPr="00F54D7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54D70">
        <w:rPr>
          <w:rFonts w:ascii="Times New Roman" w:hAnsi="Times New Roman" w:cs="Times New Roman"/>
          <w:sz w:val="28"/>
          <w:szCs w:val="28"/>
        </w:rPr>
        <w:t xml:space="preserve"> рублей) предусмотрены расходы на 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спортивно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восстановительного комплекса по ул. Серова в г. Владивостоке в сумме 13,0 млн рублей.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Согласно информации департамента физической культуры и спорта Приморского края расходы предусмотрены на завершение строительства объекта в 2014 году.  </w:t>
      </w:r>
      <w:proofErr w:type="spell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Справочно</w:t>
      </w:r>
      <w:proofErr w:type="spell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 состоянию на 01.10.2013 средства, выделенные на данные цели в текущем году</w:t>
      </w:r>
      <w:r w:rsidR="00DA055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освоены на 0,9 % (предусмотрено – 53,1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исполнено – 0,5 млн рублей). В настоящее время проектно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сметная документация направлена на </w:t>
      </w:r>
      <w:proofErr w:type="spell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госэкспертизу</w:t>
      </w:r>
      <w:proofErr w:type="spell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ведется разработка технического задания и аукционной документации, что, соответственно, ставит под сомнение освоение бюджетных инвестиций, предусмотренных законом о бюджете на 2013 год, а также достаточность средств, предусмотренных законопроектом для завершения строительства и ввода в эксплуатацию данного объекта в 2014 году. 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D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Так же с уменьшением по отношению к 2013 году предусмотрены расходы </w:t>
      </w:r>
      <w:proofErr w:type="gramStart"/>
      <w:r w:rsidRPr="00190D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D70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исключением субсидий государственным и муниципальным учреждениям), индивидуальным предпринимателям на возмещение затрат и (или) недополученных доходов, возникающих при обеспечении ими занятий адаптивной физической культурой инвалидов и лиц с ограниченными возможностями здоровья</w:t>
      </w:r>
      <w:r w:rsidR="00DA055C">
        <w:rPr>
          <w:rFonts w:ascii="Times New Roman" w:hAnsi="Times New Roman" w:cs="Times New Roman"/>
          <w:sz w:val="28"/>
          <w:szCs w:val="28"/>
        </w:rPr>
        <w:t>,</w:t>
      </w:r>
      <w:r w:rsidRPr="00F54D70">
        <w:rPr>
          <w:rFonts w:ascii="Times New Roman" w:hAnsi="Times New Roman" w:cs="Times New Roman"/>
          <w:sz w:val="28"/>
          <w:szCs w:val="28"/>
        </w:rPr>
        <w:t xml:space="preserve">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54D70">
        <w:rPr>
          <w:rFonts w:ascii="Times New Roman" w:hAnsi="Times New Roman" w:cs="Times New Roman"/>
          <w:sz w:val="28"/>
          <w:szCs w:val="28"/>
        </w:rPr>
        <w:t xml:space="preserve"> 3,0 </w:t>
      </w:r>
      <w:proofErr w:type="gramStart"/>
      <w:r w:rsidRPr="00F54D7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54D70">
        <w:rPr>
          <w:rFonts w:ascii="Times New Roman" w:hAnsi="Times New Roman" w:cs="Times New Roman"/>
          <w:sz w:val="28"/>
          <w:szCs w:val="28"/>
        </w:rPr>
        <w:t xml:space="preserve"> рублей, что меньше на 1,9 млн рублей  или на 38,8 %  (4,9 млн рублей). На 2015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54D70">
        <w:rPr>
          <w:rFonts w:ascii="Times New Roman" w:hAnsi="Times New Roman" w:cs="Times New Roman"/>
          <w:sz w:val="28"/>
          <w:szCs w:val="28"/>
        </w:rPr>
        <w:t>2016 годы бюджетные ассигнования законопроектом не предусмотрены;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организационные, технические и технологические мероприятия по энергосбережению и повышению энергетической эффективности в трехлетнем периоде 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0,1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ежегодно, что меньше в 38,0 раз или на 3,7 млн рублей (3,8 млн рублей). Причины значительного сокращения расходов краевого бюджета на данные цели в пояснительной записке Администрации Приморского края не указаны;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деятельности (оказание услуг, выполнение работ) краевых государственных учреждений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249,9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ниже на     46,7 млн рублей или на 15,7 % (296,6 млн рублей). Согласно информации департамента физической культуры и спорта Приморского края расходы предусмотрены в соответствии с нормативными затратами на оказание государственных услуг (работ) и на содержание имущества. В пояснительной записке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Приморского края  причины снижения расходов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указаны.  На 2015 – 2016 годы бюджетные ассигнования предусмотрены на уровне 2014 года;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руководство и управление в сфере установленных функций департамента физической культуры и спорта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14,9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меньше на  3,4 млн рублей или 18,6 % (18,3 млн рублей). По информации департамента физической культуры и спорта Приморского края фонд оплаты труда рассчитан с учетом индексации должностных окладов государственных</w:t>
      </w:r>
      <w:r w:rsidR="00DA0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служащих на 5,5 % с 01.10.2013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текущие расходы приняты в размере соответствующих расходов 2013 года с учетом уменьшения сумм расходов, производимых в соответствии с разовыми решениями о выделении средств из краевого бюджета. Бюджетные 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ассигнования на два года планового периода предусмотрены на уровне 2014 года.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Законопроектом предусмотрено предоставление субсидий бюджетам муниципальных образований Приморского края на строительство и реконструкцию спортивных сооружений муниципальной собственности в сумме 76,9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ниже на 179,7 млн рублей или на 70,0 % по отношению к 2013 году (256,6 млн рублей). В тоже время на 2014 год планируется предоставление субсидий бюджетам муниципальных образований Приморского края на строительство плоскостных сооружений в сумме 194,0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D81">
        <w:rPr>
          <w:rFonts w:ascii="Times New Roman" w:hAnsi="Times New Roman" w:cs="Times New Roman"/>
          <w:i/>
          <w:sz w:val="28"/>
          <w:szCs w:val="28"/>
        </w:rPr>
        <w:t xml:space="preserve">С увеличением к уровню 2013 года  предусмотрены расходы </w:t>
      </w:r>
      <w:proofErr w:type="gramStart"/>
      <w:r w:rsidRPr="00190D8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54D70">
        <w:rPr>
          <w:rFonts w:ascii="Times New Roman" w:hAnsi="Times New Roman" w:cs="Times New Roman"/>
          <w:sz w:val="28"/>
          <w:szCs w:val="28"/>
        </w:rPr>
        <w:t>: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D70">
        <w:rPr>
          <w:rFonts w:ascii="Times New Roman" w:hAnsi="Times New Roman" w:cs="Times New Roman"/>
          <w:sz w:val="28"/>
          <w:szCs w:val="28"/>
        </w:rPr>
        <w:t xml:space="preserve">предоставление призовых выплат спортсменам, тренерам Приморского края за высокие спортивные результаты на всероссийских и международных спортивных соревнованиях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54D70">
        <w:rPr>
          <w:rFonts w:ascii="Times New Roman" w:hAnsi="Times New Roman" w:cs="Times New Roman"/>
          <w:sz w:val="28"/>
          <w:szCs w:val="28"/>
        </w:rPr>
        <w:t xml:space="preserve"> 6,3 </w:t>
      </w:r>
      <w:proofErr w:type="gramStart"/>
      <w:r w:rsidRPr="00F54D7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54D70">
        <w:rPr>
          <w:rFonts w:ascii="Times New Roman" w:hAnsi="Times New Roman" w:cs="Times New Roman"/>
          <w:sz w:val="28"/>
          <w:szCs w:val="28"/>
        </w:rPr>
        <w:t xml:space="preserve"> рублей, что выше на 0,3 млн рублей или </w:t>
      </w:r>
      <w:r w:rsidR="0070636A">
        <w:rPr>
          <w:rFonts w:ascii="Times New Roman" w:hAnsi="Times New Roman" w:cs="Times New Roman"/>
          <w:sz w:val="28"/>
          <w:szCs w:val="28"/>
        </w:rPr>
        <w:t xml:space="preserve">на </w:t>
      </w:r>
      <w:r w:rsidRPr="00F54D70">
        <w:rPr>
          <w:rFonts w:ascii="Times New Roman" w:hAnsi="Times New Roman" w:cs="Times New Roman"/>
          <w:sz w:val="28"/>
          <w:szCs w:val="28"/>
        </w:rPr>
        <w:t>5,0 % (6,0 млн рублей). Законопроектом бюджетные ассигнования на данные цели в 2015 – 2016 годах не предусмотрены;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D70">
        <w:rPr>
          <w:rFonts w:ascii="Times New Roman" w:hAnsi="Times New Roman" w:cs="Times New Roman"/>
          <w:sz w:val="28"/>
          <w:szCs w:val="28"/>
        </w:rPr>
        <w:t xml:space="preserve">подготовку экспозиции Приморского края в Олимпийском парке        г. Сочи в период проведения ХХII зимних Олимпийских игр 2014 года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54D70">
        <w:rPr>
          <w:rFonts w:ascii="Times New Roman" w:hAnsi="Times New Roman" w:cs="Times New Roman"/>
          <w:sz w:val="28"/>
          <w:szCs w:val="28"/>
        </w:rPr>
        <w:t xml:space="preserve">      6,5 </w:t>
      </w:r>
      <w:proofErr w:type="gramStart"/>
      <w:r w:rsidRPr="00F54D7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54D70">
        <w:rPr>
          <w:rFonts w:ascii="Times New Roman" w:hAnsi="Times New Roman" w:cs="Times New Roman"/>
          <w:sz w:val="28"/>
          <w:szCs w:val="28"/>
        </w:rPr>
        <w:t xml:space="preserve"> рублей (в 2013 году – 1,0 млн рублей);</w:t>
      </w:r>
    </w:p>
    <w:p w:rsidR="00F54D70" w:rsidRPr="00F54D70" w:rsidRDefault="00F54D70" w:rsidP="00F54D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D70">
        <w:rPr>
          <w:rFonts w:ascii="Times New Roman" w:hAnsi="Times New Roman" w:cs="Times New Roman"/>
          <w:sz w:val="28"/>
          <w:szCs w:val="28"/>
        </w:rPr>
        <w:t xml:space="preserve">предоставление субсидий из краевого бюджета некоммерческим организациям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5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D7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54D70">
        <w:rPr>
          <w:rFonts w:ascii="Times New Roman" w:hAnsi="Times New Roman" w:cs="Times New Roman"/>
          <w:sz w:val="28"/>
          <w:szCs w:val="28"/>
        </w:rPr>
        <w:t xml:space="preserve">спортивным организациям (спортивным клубам), спортивные команды которых участвуют от имени Приморского края в официальных межрегиональных, всероссийских  и  международных спортивных соревнованиях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Pr="00F54D70">
        <w:rPr>
          <w:rFonts w:ascii="Times New Roman" w:hAnsi="Times New Roman" w:cs="Times New Roman"/>
          <w:sz w:val="28"/>
          <w:szCs w:val="28"/>
        </w:rPr>
        <w:t xml:space="preserve"> 680,6 </w:t>
      </w:r>
      <w:proofErr w:type="gramStart"/>
      <w:r w:rsidRPr="00F54D7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54D70">
        <w:rPr>
          <w:rFonts w:ascii="Times New Roman" w:hAnsi="Times New Roman" w:cs="Times New Roman"/>
          <w:sz w:val="28"/>
          <w:szCs w:val="28"/>
        </w:rPr>
        <w:t xml:space="preserve"> рублей, что выше на 74,8 млн рублей или </w:t>
      </w:r>
      <w:r w:rsidR="0070636A">
        <w:rPr>
          <w:rFonts w:ascii="Times New Roman" w:hAnsi="Times New Roman" w:cs="Times New Roman"/>
          <w:sz w:val="28"/>
          <w:szCs w:val="28"/>
        </w:rPr>
        <w:t xml:space="preserve">на </w:t>
      </w:r>
      <w:r w:rsidRPr="00F54D70">
        <w:rPr>
          <w:rFonts w:ascii="Times New Roman" w:hAnsi="Times New Roman" w:cs="Times New Roman"/>
          <w:sz w:val="28"/>
          <w:szCs w:val="28"/>
        </w:rPr>
        <w:t xml:space="preserve">12,3 % (605,8 млн рублей). 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2015 и 2016 годы бюджетные ассигнования на указанные цели к уровню 2014 года уменьшены  до        440,6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или на 35,3 %.</w:t>
      </w:r>
    </w:p>
    <w:p w:rsidR="00F54D70" w:rsidRPr="00F54D70" w:rsidRDefault="00F54D70" w:rsidP="00F54D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Законопроектом на 2014 год предусмотрено новое расходное обязательство на приобретение комплекса зданий и сооружений  турбазы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Горные ключи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пос. Лозовый Приморского края для размещения краевого центра инвалидного  спорта краевого государственного автономного учреждения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 спортивной подготовки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 высшего спортивного мастерства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30,0 </w:t>
      </w:r>
      <w:proofErr w:type="gramStart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соответствует </w:t>
      </w:r>
      <w:r w:rsidR="007063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мероприятиям 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государственной программе Приморского края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физической культуры и спорта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 2013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годы, утвержденной постановлением Администрации Приморского края от 07.12.2012 </w:t>
      </w:r>
      <w:r w:rsidR="00DA055C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381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4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па. </w:t>
      </w:r>
    </w:p>
    <w:p w:rsidR="00F54D70" w:rsidRPr="00F54D70" w:rsidRDefault="00F54D70" w:rsidP="00F5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7B2" w:rsidRDefault="007077B2" w:rsidP="007077B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391A">
        <w:rPr>
          <w:rFonts w:ascii="Times New Roman" w:hAnsi="Times New Roman" w:cs="Times New Roman"/>
          <w:b/>
          <w:sz w:val="28"/>
          <w:szCs w:val="28"/>
        </w:rPr>
        <w:t xml:space="preserve">Раздел 12 </w:t>
      </w:r>
      <w:r w:rsidR="00C5406C">
        <w:rPr>
          <w:rFonts w:ascii="Times New Roman" w:hAnsi="Times New Roman" w:cs="Times New Roman"/>
          <w:b/>
          <w:sz w:val="28"/>
          <w:szCs w:val="28"/>
        </w:rPr>
        <w:t>"</w:t>
      </w:r>
      <w:r w:rsidRPr="001D391A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="00C5406C">
        <w:rPr>
          <w:rFonts w:ascii="Times New Roman" w:hAnsi="Times New Roman" w:cs="Times New Roman"/>
          <w:b/>
          <w:sz w:val="28"/>
          <w:szCs w:val="28"/>
        </w:rPr>
        <w:t>"</w:t>
      </w:r>
    </w:p>
    <w:p w:rsidR="007077B2" w:rsidRDefault="007077B2" w:rsidP="007077B2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краевого бюджета по разделу  на 2014 год предусмотрены в размере 464,2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выше уровня 2013 года на 82,1 % или на 209,3 млн рублей (254,9 млн рублей). </w:t>
      </w:r>
      <w:r w:rsidRPr="001D391A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Удельный вес расходов по данному разделу в общем объеме расходов краевого бюджета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D3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составляет 0,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D3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:rsidR="007077B2" w:rsidRDefault="007077B2" w:rsidP="00707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ведомственной структуре расходов </w:t>
      </w:r>
      <w:r w:rsidRPr="00E55998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559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расходы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данному </w:t>
      </w:r>
      <w:r w:rsidRPr="00E559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разделу будут осуществлять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559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главных распорядителя бюджетных </w:t>
      </w:r>
      <w:r w:rsidRPr="00E559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средств,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них 93,2</w:t>
      </w:r>
      <w:r w:rsidRPr="00E559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432,7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Pr="00E559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приходится на</w:t>
      </w:r>
      <w:r w:rsidRPr="00E559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E55998">
        <w:rPr>
          <w:rFonts w:ascii="Times New Roman" w:hAnsi="Times New Roman" w:cs="Times New Roman"/>
          <w:sz w:val="28"/>
          <w:szCs w:val="28"/>
        </w:rPr>
        <w:t>епартамент информационной политики Приморского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77B2" w:rsidRDefault="007077B2" w:rsidP="0070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разделу в трехлетнем периоде предусмотрены ассигнования на реализацию ряда мероприятий 4 государственных программ Приморского края в сумме 432,7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или 93,2 %, непрограммных направлений деятельности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31,5 млн рублей (6,8 %) ежегодно.</w:t>
      </w:r>
    </w:p>
    <w:p w:rsidR="007077B2" w:rsidRDefault="007077B2" w:rsidP="0070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объемы бюджетных назначений в разрезе подразделов функциональной классификации расходов приведены в таблице.</w:t>
      </w:r>
    </w:p>
    <w:p w:rsidR="007077B2" w:rsidRPr="00DA055C" w:rsidRDefault="007077B2" w:rsidP="00DA05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055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A055C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969"/>
        <w:gridCol w:w="1592"/>
        <w:gridCol w:w="1481"/>
        <w:gridCol w:w="1463"/>
      </w:tblGrid>
      <w:tr w:rsidR="007077B2" w:rsidRPr="001D391A" w:rsidTr="00741303">
        <w:trPr>
          <w:trHeight w:val="1200"/>
        </w:trPr>
        <w:tc>
          <w:tcPr>
            <w:tcW w:w="1149" w:type="dxa"/>
            <w:vMerge w:val="restart"/>
            <w:vAlign w:val="center"/>
            <w:hideMark/>
          </w:tcPr>
          <w:p w:rsidR="007077B2" w:rsidRPr="001D391A" w:rsidRDefault="007077B2" w:rsidP="007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</w:t>
            </w:r>
            <w:proofErr w:type="gramEnd"/>
          </w:p>
        </w:tc>
        <w:tc>
          <w:tcPr>
            <w:tcW w:w="3969" w:type="dxa"/>
            <w:vMerge w:val="restart"/>
            <w:vAlign w:val="center"/>
            <w:hideMark/>
          </w:tcPr>
          <w:p w:rsidR="007077B2" w:rsidRPr="001D391A" w:rsidRDefault="007077B2" w:rsidP="007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подразделов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  <w:hideMark/>
          </w:tcPr>
          <w:p w:rsidR="007077B2" w:rsidRPr="001D391A" w:rsidRDefault="007077B2" w:rsidP="007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Приморского края от 27.09.2013 №</w:t>
            </w:r>
            <w:r w:rsidR="00D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</w:t>
            </w:r>
            <w:r w:rsidR="00BD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7077B2" w:rsidRPr="001D391A" w:rsidRDefault="007077B2" w:rsidP="007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 2014 год</w:t>
            </w:r>
          </w:p>
        </w:tc>
        <w:tc>
          <w:tcPr>
            <w:tcW w:w="1463" w:type="dxa"/>
            <w:vMerge w:val="restart"/>
            <w:vAlign w:val="center"/>
            <w:hideMark/>
          </w:tcPr>
          <w:p w:rsidR="007077B2" w:rsidRPr="001D391A" w:rsidRDefault="007077B2" w:rsidP="007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7077B2" w:rsidRPr="001D391A" w:rsidTr="00741303">
        <w:trPr>
          <w:trHeight w:val="276"/>
        </w:trPr>
        <w:tc>
          <w:tcPr>
            <w:tcW w:w="1149" w:type="dxa"/>
            <w:vMerge/>
            <w:vAlign w:val="center"/>
            <w:hideMark/>
          </w:tcPr>
          <w:p w:rsidR="007077B2" w:rsidRPr="001D391A" w:rsidRDefault="007077B2" w:rsidP="007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077B2" w:rsidRPr="001D391A" w:rsidRDefault="007077B2" w:rsidP="007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7077B2" w:rsidRPr="001D391A" w:rsidRDefault="007077B2" w:rsidP="007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7077B2" w:rsidRPr="001D391A" w:rsidRDefault="007077B2" w:rsidP="007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7077B2" w:rsidRPr="001D391A" w:rsidRDefault="007077B2" w:rsidP="007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7B2" w:rsidRPr="001D391A" w:rsidTr="00741303">
        <w:trPr>
          <w:trHeight w:val="232"/>
        </w:trPr>
        <w:tc>
          <w:tcPr>
            <w:tcW w:w="1149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592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</w:tr>
      <w:tr w:rsidR="007077B2" w:rsidRPr="001D391A" w:rsidTr="00741303">
        <w:trPr>
          <w:trHeight w:val="491"/>
        </w:trPr>
        <w:tc>
          <w:tcPr>
            <w:tcW w:w="1149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92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077B2" w:rsidRPr="001D391A" w:rsidRDefault="00BD3D1F" w:rsidP="0074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7077B2"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77B2" w:rsidRPr="001D391A" w:rsidTr="00741303">
        <w:trPr>
          <w:trHeight w:val="569"/>
        </w:trPr>
        <w:tc>
          <w:tcPr>
            <w:tcW w:w="1149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92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7077B2" w:rsidRPr="001D391A" w:rsidRDefault="007077B2" w:rsidP="0074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077B2" w:rsidRPr="001D391A" w:rsidRDefault="00BD3D1F" w:rsidP="0074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7077B2"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7077B2" w:rsidRPr="001D391A" w:rsidTr="00741303">
        <w:trPr>
          <w:trHeight w:val="315"/>
        </w:trPr>
        <w:tc>
          <w:tcPr>
            <w:tcW w:w="1149" w:type="dxa"/>
            <w:shd w:val="clear" w:color="auto" w:fill="auto"/>
            <w:vAlign w:val="center"/>
            <w:hideMark/>
          </w:tcPr>
          <w:p w:rsidR="007077B2" w:rsidRPr="001D391A" w:rsidRDefault="007077B2" w:rsidP="0074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77B2" w:rsidRPr="00DA055C" w:rsidRDefault="007077B2" w:rsidP="00DA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92" w:type="dxa"/>
            <w:shd w:val="clear" w:color="auto" w:fill="auto"/>
            <w:vAlign w:val="bottom"/>
            <w:hideMark/>
          </w:tcPr>
          <w:p w:rsidR="007077B2" w:rsidRPr="00DA055C" w:rsidRDefault="007077B2" w:rsidP="00DA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7077B2" w:rsidRPr="00DA055C" w:rsidRDefault="007077B2" w:rsidP="00DA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077B2" w:rsidRPr="00DA055C" w:rsidRDefault="007077B2" w:rsidP="00DA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</w:tbl>
    <w:p w:rsidR="007077B2" w:rsidRDefault="007077B2" w:rsidP="0070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B2" w:rsidRPr="001D391A" w:rsidRDefault="007077B2" w:rsidP="00DA05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D81">
        <w:rPr>
          <w:rFonts w:ascii="Times New Roman" w:hAnsi="Times New Roman" w:cs="Times New Roman"/>
          <w:i/>
          <w:sz w:val="28"/>
          <w:szCs w:val="28"/>
        </w:rPr>
        <w:t xml:space="preserve">С увеличением к уровню 2013 года  предусмотрены расходы </w:t>
      </w:r>
      <w:proofErr w:type="gramStart"/>
      <w:r w:rsidRPr="00190D8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77B2" w:rsidRPr="006D09D9" w:rsidRDefault="007077B2" w:rsidP="00DA0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информационного освещения деятельности органов государственной власти  Приморского края в средствах массовой информации  в сумме</w:t>
      </w:r>
      <w:r w:rsidRPr="006D0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126,8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на 26,9 млн рублей</w:t>
      </w:r>
      <w:r w:rsidRPr="006D0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26,9</w:t>
      </w:r>
      <w:r w:rsidRPr="006D0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больше, чем в 2</w:t>
      </w:r>
      <w:r w:rsidRPr="006D09D9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D0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99,9</w:t>
      </w:r>
      <w:r w:rsidRPr="006D0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 рублей)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77B2" w:rsidRDefault="007077B2" w:rsidP="00DA0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деятельности двух краевых государственных бюджетных учреждений </w:t>
      </w:r>
      <w:r w:rsidR="00721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приобретение недвижимого и особо ценного движимого имущества 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330,0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на 193,8 млн рублей или на 142,3 % больше по отношению к 2013 году (136,2 млн рублей)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7077B2" w:rsidRDefault="007077B2" w:rsidP="00DA0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КГБУ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Редакция газеты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Приморская газета: официальное издание органов государственной власти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18,2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на 3,</w:t>
      </w:r>
      <w:r w:rsidR="007217B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больше, чем в 2013 году (17,6 млн рублей), из них расходы на:</w:t>
      </w:r>
    </w:p>
    <w:p w:rsidR="007077B2" w:rsidRDefault="007077B2" w:rsidP="00DA0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деятельности (оказание услуг, выполнение работ)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16,8 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на 3,7 % больше по отношению к 2013 году (16,2 млн рублей);</w:t>
      </w:r>
    </w:p>
    <w:p w:rsidR="007077B2" w:rsidRDefault="007077B2" w:rsidP="00DA0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8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недвижимого и особо ценного движимого имущества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расходы запланированы на уровне 2013 года в сумме 1,4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77B2" w:rsidRDefault="007077B2" w:rsidP="00DA0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КГБУ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Общественное телевидение Приморья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311,8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в 2,6 раза больше по сравнению с 2013 годом  (118,6 млн рублей), из них расходы на:</w:t>
      </w:r>
    </w:p>
    <w:p w:rsidR="007077B2" w:rsidRDefault="007077B2" w:rsidP="00DA0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деятельности (оказание услуг, выполнение работ)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220,9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на 105,1 % больше по отношению к 2013 году (107,7 млн рублей);</w:t>
      </w:r>
    </w:p>
    <w:p w:rsidR="007077B2" w:rsidRPr="00B43D23" w:rsidRDefault="007077B2" w:rsidP="00707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8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приобретение недвижимого и особо ценного движимого имущества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 сумме 90,9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в 8,3 раза больше, чем в 2013 году (</w:t>
      </w:r>
      <w:r w:rsidR="007217B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0,9</w:t>
      </w:r>
      <w:r w:rsidR="00F643F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r w:rsidR="00F643F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рублей).</w:t>
      </w:r>
    </w:p>
    <w:p w:rsidR="007077B2" w:rsidRDefault="007077B2" w:rsidP="00707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пояснительной записк</w:t>
      </w:r>
      <w:r w:rsidR="00DA055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Приморского края при составлении законопроекта проведена</w:t>
      </w:r>
      <w:r w:rsidRPr="007A50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системная работа по оптимизации действующих расходных обязательств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Однако Контрольно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счетная палата обращает внимание на увеличение бюджетных ассигнований 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КГБУ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B43D2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Общественное телевидение Приморья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2,6 раза по сравнению с 2013 годом в действующих условиях.</w:t>
      </w:r>
    </w:p>
    <w:p w:rsidR="00E649A8" w:rsidRPr="00E649A8" w:rsidRDefault="00E649A8" w:rsidP="00E64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 xml:space="preserve">Для сведения: </w:t>
      </w:r>
    </w:p>
    <w:p w:rsidR="00E649A8" w:rsidRDefault="00E649A8" w:rsidP="00E649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 xml:space="preserve">В </w:t>
      </w:r>
      <w:r w:rsidR="007217B7">
        <w:rPr>
          <w:rFonts w:ascii="Times New Roman" w:hAnsi="Times New Roman" w:cs="Times New Roman"/>
          <w:sz w:val="28"/>
          <w:szCs w:val="28"/>
        </w:rPr>
        <w:t>период</w:t>
      </w:r>
      <w:r w:rsidRPr="00E649A8">
        <w:rPr>
          <w:rFonts w:ascii="Times New Roman" w:hAnsi="Times New Roman" w:cs="Times New Roman"/>
          <w:sz w:val="28"/>
          <w:szCs w:val="28"/>
        </w:rPr>
        <w:t xml:space="preserve"> составления заключения Администрацией  Приморского края внесен законопроект об изменениях в краевой бюджет на 2013 год и плановый период 2014 и 2015 годы согласно котор</w:t>
      </w:r>
      <w:r w:rsidR="007217B7">
        <w:rPr>
          <w:rFonts w:ascii="Times New Roman" w:hAnsi="Times New Roman" w:cs="Times New Roman"/>
          <w:sz w:val="28"/>
          <w:szCs w:val="28"/>
        </w:rPr>
        <w:t>ому</w:t>
      </w:r>
      <w:r w:rsidRPr="00E649A8">
        <w:rPr>
          <w:rFonts w:ascii="Times New Roman" w:hAnsi="Times New Roman" w:cs="Times New Roman"/>
          <w:sz w:val="28"/>
          <w:szCs w:val="28"/>
        </w:rPr>
        <w:t xml:space="preserve"> увеличены бюджетные ассигнования на 2013 год  на содержание </w:t>
      </w:r>
      <w:r w:rsidRPr="00E64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КГБУ 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E649A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Общественное телевидение Приморья</w:t>
      </w:r>
      <w:r w:rsidR="00C5406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E64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162,9 </w:t>
      </w:r>
      <w:proofErr w:type="gramStart"/>
      <w:r w:rsidRPr="00E649A8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E64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(172,8 %), что составило 281,5</w:t>
      </w:r>
      <w:r w:rsidR="00F643F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64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млн рублей </w:t>
      </w:r>
      <w:r w:rsidRPr="00E649A8">
        <w:rPr>
          <w:rFonts w:ascii="Times New Roman" w:hAnsi="Times New Roman" w:cs="Times New Roman"/>
          <w:bCs/>
          <w:sz w:val="28"/>
          <w:szCs w:val="28"/>
        </w:rPr>
        <w:t>в связи с созданием молодежного контента (формирование и техническое оснащение студий и рабочих мест) с размещением оборудования, организацией ретрансляции телевизионного сигнала в крупных городах Приморского края силами РТРС Приморский КРТПЦ и проведением комплексного технического обслуживания станций спутникового приема и ретрансляции ТВ</w:t>
      </w:r>
      <w:r w:rsidR="00BD3D1F">
        <w:rPr>
          <w:rFonts w:ascii="Times New Roman" w:hAnsi="Times New Roman" w:cs="Times New Roman"/>
          <w:bCs/>
          <w:sz w:val="28"/>
          <w:szCs w:val="28"/>
        </w:rPr>
        <w:t>–</w:t>
      </w:r>
      <w:r w:rsidRPr="00E649A8">
        <w:rPr>
          <w:rFonts w:ascii="Times New Roman" w:hAnsi="Times New Roman" w:cs="Times New Roman"/>
          <w:bCs/>
          <w:sz w:val="28"/>
          <w:szCs w:val="28"/>
        </w:rPr>
        <w:t>сигнала в населенных пунктах Приморского края (82,9</w:t>
      </w:r>
      <w:r w:rsidR="007217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649A8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E649A8">
        <w:rPr>
          <w:rFonts w:ascii="Times New Roman" w:hAnsi="Times New Roman" w:cs="Times New Roman"/>
          <w:bCs/>
          <w:sz w:val="28"/>
          <w:szCs w:val="28"/>
        </w:rPr>
        <w:t xml:space="preserve"> рублей), а также на оснащение специальным оборудованием в целях организации телевизионной трансляции общественно значимых и спортивных мероприятий с возможностью размещения в электронных средствах массовой информации (80,0 </w:t>
      </w:r>
      <w:proofErr w:type="gramStart"/>
      <w:r w:rsidRPr="00E649A8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E649A8">
        <w:rPr>
          <w:rFonts w:ascii="Times New Roman" w:hAnsi="Times New Roman" w:cs="Times New Roman"/>
          <w:bCs/>
          <w:sz w:val="28"/>
          <w:szCs w:val="28"/>
        </w:rPr>
        <w:t xml:space="preserve"> рублей).</w:t>
      </w:r>
    </w:p>
    <w:p w:rsidR="007077B2" w:rsidRPr="00C94294" w:rsidRDefault="007077B2" w:rsidP="00707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942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 уменьшением к уровню 2013 года предусмотрены расходы </w:t>
      </w:r>
      <w:proofErr w:type="gramStart"/>
      <w:r w:rsidRPr="00C942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</w:t>
      </w:r>
      <w:proofErr w:type="gramEnd"/>
      <w:r w:rsidRPr="00C942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7077B2" w:rsidRDefault="007077B2" w:rsidP="00707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беспрепятственного доступа инвалидов к объектам социальной инфраструктуры и информации в сумме 0,04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на 50,0 % меньше по отношению к 2013 году (0,08 млн рублей);</w:t>
      </w:r>
    </w:p>
    <w:p w:rsidR="007077B2" w:rsidRDefault="007077B2" w:rsidP="00707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стимулирование энергосбережения и повышения энергетической эффективности в отраслях экономики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0,4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на 6</w:t>
      </w:r>
      <w:r w:rsidR="007217B7">
        <w:rPr>
          <w:rFonts w:ascii="Times New Roman" w:eastAsia="Times New Roman" w:hAnsi="Times New Roman" w:cs="Times New Roman"/>
          <w:sz w:val="28"/>
          <w:szCs w:val="24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ниже по сравнению с 2013 годом (1,0 млн рублей).</w:t>
      </w:r>
    </w:p>
    <w:p w:rsidR="007077B2" w:rsidRDefault="007077B2" w:rsidP="007077B2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обеспечение повышения правового сознания и пропаганды культуры поведения участников дорожного движения расходы запланированы на уровне 2013 года и составляют 7,0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</w:t>
      </w:r>
    </w:p>
    <w:p w:rsidR="007077B2" w:rsidRPr="00E55998" w:rsidRDefault="007077B2" w:rsidP="00707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Бюджетные ассигнования по данному разделу на 2015 и 2016 годы предусмотрены на уровне 2014 года.</w:t>
      </w:r>
    </w:p>
    <w:p w:rsidR="000177E1" w:rsidRPr="000177E1" w:rsidRDefault="000177E1" w:rsidP="000177E1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12138" w:rsidRPr="00312138" w:rsidRDefault="00312138" w:rsidP="0031213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13 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3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 государственного и муниципального долга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3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2138" w:rsidRPr="00312138" w:rsidRDefault="00312138" w:rsidP="0031213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законопроекте расходы по разделу на 2014 год предусмотрены в сумме 603,4 </w:t>
      </w:r>
      <w:proofErr w:type="gramStart"/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что выше уровня 2013 года в 3</w:t>
      </w:r>
      <w:r w:rsidR="00F643F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(204,2 млн рублей). </w:t>
      </w:r>
    </w:p>
    <w:p w:rsidR="00312138" w:rsidRPr="00312138" w:rsidRDefault="00312138" w:rsidP="0031213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ведомственной структурой расходов на 2014 год, как и на плановый период 2015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годы</w:t>
      </w:r>
      <w:r w:rsidR="00DA05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распорядителем бюджетных средств определен департамент финансов Приморского края.</w:t>
      </w:r>
    </w:p>
    <w:p w:rsidR="00312138" w:rsidRPr="00312138" w:rsidRDefault="00312138" w:rsidP="0031213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расчете на 2014 год в процентные платежи по государственному долгу Приморского края включены суммы процентов по бюджетным кредитам, полученным из федерального бюджета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13,7 </w:t>
      </w:r>
      <w:proofErr w:type="gramStart"/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рублей; по кредитам, полученным от кредитных организаций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589,7 млн рублей.</w:t>
      </w:r>
    </w:p>
    <w:p w:rsidR="00312138" w:rsidRPr="00312138" w:rsidRDefault="00312138" w:rsidP="0031213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обслуживание государственного и муниципального долга на 2015 и 2016 годы составляет 36,8 </w:t>
      </w:r>
      <w:proofErr w:type="gramStart"/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3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ежегодно (к уровню 2014 года снижен на 566,6 млн рублей). </w:t>
      </w:r>
    </w:p>
    <w:p w:rsidR="000177E1" w:rsidRPr="000177E1" w:rsidRDefault="000177E1" w:rsidP="000177E1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7F65" w:rsidRPr="00237F65" w:rsidRDefault="00237F65" w:rsidP="00237F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14 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  бюджетам субъектов Российской Федерации и муниципальных образований общего характера</w:t>
      </w:r>
      <w:r w:rsidR="00C5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237F65" w:rsidRPr="00237F65" w:rsidRDefault="00237F65" w:rsidP="00237F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общий объем расходов по разделу предусмотрен в сумме 2364,5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 снижением к уровню 2013 года на 787,6 млн рублей или на 25,0 %.  </w:t>
      </w:r>
    </w:p>
    <w:p w:rsidR="00237F65" w:rsidRPr="00237F65" w:rsidRDefault="00237F65" w:rsidP="00DA055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237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11"/>
        <w:gridCol w:w="1701"/>
        <w:gridCol w:w="1559"/>
        <w:gridCol w:w="1134"/>
        <w:gridCol w:w="851"/>
      </w:tblGrid>
      <w:tr w:rsidR="00237F65" w:rsidRPr="00237F65" w:rsidTr="00807A1B">
        <w:trPr>
          <w:trHeight w:val="90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37F65" w:rsidRPr="00237F65" w:rsidRDefault="00237F65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аздел,</w:t>
            </w:r>
          </w:p>
          <w:p w:rsidR="00DA055C" w:rsidRDefault="00DA055C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37F65" w:rsidRPr="00237F65" w:rsidRDefault="00DA055C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237F65" w:rsidRPr="00237F65" w:rsidRDefault="00237F65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701" w:type="dxa"/>
            <w:vMerge w:val="restart"/>
            <w:vAlign w:val="center"/>
          </w:tcPr>
          <w:p w:rsidR="00237F65" w:rsidRPr="00237F65" w:rsidRDefault="00237F65" w:rsidP="00DA05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</w:t>
            </w:r>
          </w:p>
          <w:p w:rsidR="00237F65" w:rsidRPr="00237F65" w:rsidRDefault="00237F65" w:rsidP="00DA05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27.09.2013</w:t>
            </w:r>
          </w:p>
          <w:p w:rsidR="00237F65" w:rsidRPr="00237F65" w:rsidRDefault="00237F65" w:rsidP="00DA05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</w:t>
            </w:r>
            <w:r w:rsidR="00BD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  <w:p w:rsidR="00237F65" w:rsidRPr="00237F65" w:rsidRDefault="00237F65" w:rsidP="00DA05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2013 год</w:t>
            </w:r>
          </w:p>
        </w:tc>
        <w:tc>
          <w:tcPr>
            <w:tcW w:w="1559" w:type="dxa"/>
            <w:vMerge w:val="restart"/>
            <w:vAlign w:val="center"/>
          </w:tcPr>
          <w:p w:rsidR="00237F65" w:rsidRPr="00237F65" w:rsidRDefault="00237F65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2014 год</w:t>
            </w:r>
          </w:p>
        </w:tc>
        <w:tc>
          <w:tcPr>
            <w:tcW w:w="1985" w:type="dxa"/>
            <w:gridSpan w:val="2"/>
            <w:vAlign w:val="center"/>
          </w:tcPr>
          <w:p w:rsidR="00237F65" w:rsidRPr="00237F65" w:rsidRDefault="00237F65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237F65" w:rsidRPr="00237F65" w:rsidTr="00807A1B">
        <w:tc>
          <w:tcPr>
            <w:tcW w:w="1008" w:type="dxa"/>
            <w:vMerge/>
            <w:shd w:val="clear" w:color="auto" w:fill="auto"/>
            <w:vAlign w:val="center"/>
          </w:tcPr>
          <w:p w:rsidR="00237F65" w:rsidRPr="00237F65" w:rsidRDefault="00237F65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237F65" w:rsidRPr="00237F65" w:rsidRDefault="00237F65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37F65" w:rsidRPr="00237F65" w:rsidRDefault="00237F65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37F65" w:rsidRPr="00237F65" w:rsidRDefault="00237F65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37F65" w:rsidRPr="00237F65" w:rsidRDefault="00237F65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vAlign w:val="center"/>
          </w:tcPr>
          <w:p w:rsidR="00237F65" w:rsidRPr="00237F65" w:rsidRDefault="00237F65" w:rsidP="00D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37F65" w:rsidRPr="00237F65" w:rsidTr="00807A1B">
        <w:tc>
          <w:tcPr>
            <w:tcW w:w="1008" w:type="dxa"/>
            <w:shd w:val="clear" w:color="auto" w:fill="auto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211" w:type="dxa"/>
            <w:shd w:val="clear" w:color="auto" w:fill="auto"/>
          </w:tcPr>
          <w:p w:rsidR="00237F65" w:rsidRPr="00237F65" w:rsidRDefault="00237F65" w:rsidP="002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3152,1</w:t>
            </w:r>
          </w:p>
        </w:tc>
        <w:tc>
          <w:tcPr>
            <w:tcW w:w="1559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2364,5</w:t>
            </w:r>
          </w:p>
        </w:tc>
        <w:tc>
          <w:tcPr>
            <w:tcW w:w="1134" w:type="dxa"/>
            <w:vAlign w:val="bottom"/>
          </w:tcPr>
          <w:p w:rsidR="00237F65" w:rsidRPr="00237F65" w:rsidRDefault="00BD3D1F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37F65"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787,6</w:t>
            </w:r>
          </w:p>
        </w:tc>
        <w:tc>
          <w:tcPr>
            <w:tcW w:w="85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37F65" w:rsidRPr="00237F65" w:rsidTr="00807A1B">
        <w:tc>
          <w:tcPr>
            <w:tcW w:w="1008" w:type="dxa"/>
            <w:shd w:val="clear" w:color="auto" w:fill="auto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shd w:val="clear" w:color="auto" w:fill="auto"/>
          </w:tcPr>
          <w:p w:rsidR="00237F65" w:rsidRPr="00237F65" w:rsidRDefault="00237F65" w:rsidP="002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65" w:rsidRPr="00237F65" w:rsidTr="00807A1B">
        <w:tc>
          <w:tcPr>
            <w:tcW w:w="1008" w:type="dxa"/>
            <w:shd w:val="clear" w:color="auto" w:fill="auto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211" w:type="dxa"/>
            <w:shd w:val="clear" w:color="auto" w:fill="auto"/>
          </w:tcPr>
          <w:p w:rsidR="00237F65" w:rsidRPr="00237F65" w:rsidRDefault="00237F65" w:rsidP="002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1317,3</w:t>
            </w:r>
          </w:p>
        </w:tc>
        <w:tc>
          <w:tcPr>
            <w:tcW w:w="1559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1041,9</w:t>
            </w:r>
          </w:p>
        </w:tc>
        <w:tc>
          <w:tcPr>
            <w:tcW w:w="1134" w:type="dxa"/>
            <w:vAlign w:val="bottom"/>
          </w:tcPr>
          <w:p w:rsidR="00237F65" w:rsidRPr="00237F65" w:rsidRDefault="00BD3D1F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37F65"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85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237F65" w:rsidRPr="00237F65" w:rsidTr="00807A1B">
        <w:tc>
          <w:tcPr>
            <w:tcW w:w="1008" w:type="dxa"/>
            <w:shd w:val="clear" w:color="auto" w:fill="auto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3211" w:type="dxa"/>
            <w:shd w:val="clear" w:color="auto" w:fill="auto"/>
          </w:tcPr>
          <w:p w:rsidR="00237F65" w:rsidRPr="00237F65" w:rsidRDefault="00237F65" w:rsidP="002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7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844,5</w:t>
            </w:r>
          </w:p>
        </w:tc>
        <w:tc>
          <w:tcPr>
            <w:tcW w:w="1559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883,1</w:t>
            </w:r>
          </w:p>
        </w:tc>
        <w:tc>
          <w:tcPr>
            <w:tcW w:w="1134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5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237F65" w:rsidRPr="00237F65" w:rsidTr="00807A1B">
        <w:trPr>
          <w:trHeight w:val="313"/>
        </w:trPr>
        <w:tc>
          <w:tcPr>
            <w:tcW w:w="1008" w:type="dxa"/>
            <w:shd w:val="clear" w:color="auto" w:fill="auto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211" w:type="dxa"/>
            <w:shd w:val="clear" w:color="auto" w:fill="auto"/>
          </w:tcPr>
          <w:p w:rsidR="00237F65" w:rsidRPr="00237F65" w:rsidRDefault="00237F65" w:rsidP="002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990,3</w:t>
            </w:r>
          </w:p>
        </w:tc>
        <w:tc>
          <w:tcPr>
            <w:tcW w:w="1559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1134" w:type="dxa"/>
            <w:vAlign w:val="bottom"/>
          </w:tcPr>
          <w:p w:rsidR="00237F65" w:rsidRPr="00237F65" w:rsidRDefault="00BD3D1F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37F65"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550,8</w:t>
            </w:r>
          </w:p>
        </w:tc>
        <w:tc>
          <w:tcPr>
            <w:tcW w:w="851" w:type="dxa"/>
            <w:vAlign w:val="bottom"/>
          </w:tcPr>
          <w:p w:rsidR="00237F65" w:rsidRPr="00237F65" w:rsidRDefault="00237F65" w:rsidP="0023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</w:tbl>
    <w:p w:rsidR="00237F65" w:rsidRPr="00237F65" w:rsidRDefault="00237F65" w:rsidP="0023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выравнивание бюджетной обеспеченности субъектов Российской Федерации и муниципальных образований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2014 год представлены в объеме 1041,9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к уровню 2013 года составляет 79,1 % (1317,3 млн рублей). На плановый период 2015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DA0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предусмотрены в сумме 837,3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ежегодно.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ассигнований по подразделу связано с уменьшением дотации на выравнивание бюджетной обеспеченности муниципальных районов (городских округов) из регионального фонда финансовой поддержки на 21,7 % или на 275,4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составило 991,9 млн рублей (в 2013 году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1267,3 млн рублей). </w:t>
      </w:r>
    </w:p>
    <w:p w:rsidR="00237F65" w:rsidRPr="00C67C2B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введением в действие изменений, установленных Федеральным</w:t>
      </w:r>
      <w:r w:rsidR="00DA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23.07.2013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252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ФЗ, а именно внесения изменений в статью 58 Бюджетного кодекса Российской Федерации в части обязанности установления единых и (или) дополнительных нормативов 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отчислений в местные бюджеты от налога на доходы физических лиц, исходя из зачисления в местные бюджеты не менее 15 процентов налоговых доходов консолидированного бюджета Приморского края от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налога вместо установленных ранее 20 процентов</w:t>
      </w:r>
      <w:r w:rsidRPr="00C67C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 общий объем дотаций на выравнивание бюджетной обеспеченности муниципальных районов и городских округов. </w:t>
      </w:r>
    </w:p>
    <w:p w:rsidR="00237F65" w:rsidRPr="00C67C2B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муниципальными образованиями дотации на выравнивание бюджетной обеспеченности муниципальных районов (городских округов) распределены в соответствии с Методикой расчета, утвержденной Законом Приморского края от </w:t>
      </w:r>
      <w:r w:rsidR="00DA055C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55C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</w:t>
      </w:r>
      <w:r w:rsidR="00DA055C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271</w:t>
      </w:r>
      <w:r w:rsidR="00BD3D1F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</w:t>
      </w:r>
      <w:r w:rsidR="00C5406C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устройстве, бюджетном процессе и межбюджетных отношениях в Приморском крае</w:t>
      </w:r>
      <w:r w:rsidR="00C5406C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действующей редакции).  </w:t>
      </w:r>
    </w:p>
    <w:p w:rsidR="00237F65" w:rsidRPr="00C67C2B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информации сумма налога на доходы физических лиц, подлежащая зачислению в консолидированный бюджет</w:t>
      </w:r>
      <w:r w:rsidR="00DA055C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составляет 35310,7 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Отсюда объем дотации должен быть установлен в размере не менее 5296,6 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37F65" w:rsidRPr="00C67C2B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расчету соблюдены условия пункта 6.3 раздела 6 приложения 3 к Закону Приморского края от 02.08.2005 № 271</w:t>
      </w:r>
      <w:r w:rsidR="00BD3D1F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</w:t>
      </w:r>
      <w:r w:rsidR="00C5406C" w:rsidRPr="00C67C2B">
        <w:rPr>
          <w:rFonts w:ascii="Times New Roman" w:eastAsia="Calibri" w:hAnsi="Times New Roman" w:cs="Times New Roman"/>
          <w:sz w:val="28"/>
          <w:szCs w:val="28"/>
        </w:rPr>
        <w:t>"</w:t>
      </w:r>
      <w:r w:rsidRPr="00C67C2B">
        <w:rPr>
          <w:rFonts w:ascii="Times New Roman" w:eastAsia="Calibri" w:hAnsi="Times New Roman" w:cs="Times New Roman"/>
          <w:sz w:val="28"/>
          <w:szCs w:val="28"/>
        </w:rPr>
        <w:t>О бюджетном устройстве, бюджетном процессе и межбюджетных отношениях в Приморском крае</w:t>
      </w:r>
      <w:r w:rsidR="00C5406C" w:rsidRPr="00C67C2B">
        <w:rPr>
          <w:rFonts w:ascii="Times New Roman" w:eastAsia="Calibri" w:hAnsi="Times New Roman" w:cs="Times New Roman"/>
          <w:sz w:val="28"/>
          <w:szCs w:val="28"/>
        </w:rPr>
        <w:t>"</w:t>
      </w:r>
      <w:r w:rsidRPr="00C67C2B">
        <w:rPr>
          <w:rFonts w:ascii="Times New Roman" w:eastAsia="Calibri" w:hAnsi="Times New Roman" w:cs="Times New Roman"/>
          <w:sz w:val="28"/>
          <w:szCs w:val="28"/>
        </w:rPr>
        <w:t>, в части недопущения у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меньшения дополнительных нормативов отчислений более чем на 7 процентов каждому муниципальному образованию (при условии, что часть дотации на выравнивание бюджетной обеспеченности муниципальных районов (городских округов) заменяемая дополнительным нормативом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отчислений, 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согласованная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представительным органом муниципального образования, остается неизменной).</w:t>
      </w:r>
    </w:p>
    <w:p w:rsidR="00237F65" w:rsidRPr="00C67C2B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по </w:t>
      </w:r>
      <w:proofErr w:type="spell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Дальнегорскому</w:t>
      </w:r>
      <w:proofErr w:type="spell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наблюдается отклонение дополнительного норматива 2014 года от 2013 года на 15,2158 % (в 2013 году </w:t>
      </w:r>
      <w:r w:rsidR="00BD3D1F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64,8220 %, в 2014 году </w:t>
      </w:r>
      <w:r w:rsidR="00BD3D1F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49,6062 %), который скорректирован до уровня 6,5 %. Отсюда итоговый дополнительный норматив на 2014 год составил 58,3220 %. Таким же образом скорректированы нормативы всего по 13 муниципальным образованиям Приморского края.</w:t>
      </w:r>
    </w:p>
    <w:p w:rsidR="00237F65" w:rsidRPr="00C67C2B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таблице 1 приложения 18 к законопроекту общий объем дотации на выравнивание бюджетной обеспеченности муниципальных районов (городских округов) определен в размере 6296,6 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17,8 % от суммы налога на доходы физических лиц, подлежащей зачислению в консолидированный бюджет в 2014 году (35310,7 млн рублей).</w:t>
      </w:r>
    </w:p>
    <w:p w:rsidR="00237F65" w:rsidRPr="00C67C2B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расчетам на 2014 год ни у одного муниципального района или городского округа уровень реальной бюджетной обеспеченности не превышает установленный критерий </w:t>
      </w:r>
      <w:r w:rsidR="00BD3D1F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283 % (пункт 4 статьи 10 законопроекта).</w:t>
      </w:r>
    </w:p>
    <w:p w:rsidR="00C67C2B" w:rsidRPr="00C67C2B" w:rsidRDefault="00C67C2B" w:rsidP="00C67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 34 муниципальным образованиям Приморского края сложилось следующим образом.</w:t>
      </w:r>
    </w:p>
    <w:p w:rsidR="00C67C2B" w:rsidRPr="00C67C2B" w:rsidRDefault="00C67C2B" w:rsidP="00C67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представительными органами муниципальных районов (городских округов) Приморского края дотации заменены дополнительными нормативами отчислений в местные бюджеты от налога на доходы физических лиц</w:t>
      </w:r>
      <w:r w:rsidRPr="00C67C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9 к законопроекту): </w:t>
      </w:r>
    </w:p>
    <w:p w:rsidR="00C67C2B" w:rsidRPr="00C67C2B" w:rsidRDefault="00C67C2B" w:rsidP="00C67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–  23 муниципальным образованиям (11</w:t>
      </w:r>
      <w:r w:rsidRPr="00C67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округам и 12 муниципальным районам)</w:t>
      </w:r>
      <w:r w:rsidRPr="00C67C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сумма дополнительного норматива отчислений от налога на доходы физических лиц превышает расчетный объем дотаций на выравнивание бюджетной обеспеченности; </w:t>
      </w:r>
    </w:p>
    <w:p w:rsidR="00C67C2B" w:rsidRPr="00C67C2B" w:rsidRDefault="00C67C2B" w:rsidP="00C67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– 4 муниципальным районам (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Хорольский</w:t>
      </w:r>
      <w:proofErr w:type="spell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Шкотовский</w:t>
      </w:r>
      <w:proofErr w:type="spell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Спасский).</w:t>
      </w:r>
    </w:p>
    <w:p w:rsidR="00C67C2B" w:rsidRPr="00C67C2B" w:rsidRDefault="00C67C2B" w:rsidP="00C67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Дотация предусмотрена в полном объеме (без замены дополнительным нормативом отчислений) – 1 городскому округу (Партизанский) и 6 муниципальным районам (Кавалеровский, Красноармейский, </w:t>
      </w:r>
      <w:proofErr w:type="spell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Ольгинский</w:t>
      </w:r>
      <w:proofErr w:type="spell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Пограничный, Пожарский, </w:t>
      </w:r>
      <w:proofErr w:type="spell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Ханкайский</w:t>
      </w:r>
      <w:proofErr w:type="spell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7C2B" w:rsidRPr="00C67C2B" w:rsidRDefault="00C67C2B" w:rsidP="00C67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 2014 году дотации на выравнивание, подлежащие перечислению в местные бюджеты в определенном объеме (рублей), распределены 1 городскому округу и 10 муниципальным районам (таблица 1 приложения 18 к законопроекту). </w:t>
      </w:r>
    </w:p>
    <w:p w:rsidR="00C67C2B" w:rsidRPr="00C67C2B" w:rsidRDefault="00C67C2B" w:rsidP="00C67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2015–2016 годов планируемый объем дотации сокращен на 20,6 % к уровню 2014 года, что составило 787,3 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C67C2B" w:rsidRPr="00C67C2B" w:rsidRDefault="00C67C2B" w:rsidP="00C67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расчетам общий объем дотации на выравнивание бюджетной обеспеченности муниципальных районов (городских округов) определен в размере уровня 2014 года (6296,6 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C67C2B" w:rsidRPr="00C67C2B" w:rsidRDefault="00C67C2B" w:rsidP="00C67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установлением дополнительного норматива отчислений от налога на доходы физических лиц в бюджеты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(городских округов) на трехлетний период краевые средства распределены в соотношении по количеству муниципальных образований Приморского края следующим образом. </w:t>
      </w:r>
    </w:p>
    <w:p w:rsidR="00C67C2B" w:rsidRPr="00C67C2B" w:rsidRDefault="00C67C2B" w:rsidP="00C67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согласованию с представительными органами муниципальных районов (городских округов) Приморского края дотации заменены дополнительными нормативами отчислений в местные бюджеты от налога на доходы физических лиц</w:t>
      </w:r>
      <w:r w:rsidRPr="00C67C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9 к законопроекту): </w:t>
      </w:r>
    </w:p>
    <w:p w:rsidR="00C67C2B" w:rsidRPr="00C67C2B" w:rsidRDefault="00C67C2B" w:rsidP="00C67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–  24 муниципальным образованиям (11</w:t>
      </w:r>
      <w:r w:rsidRPr="00C67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округам и 13 муниципальным районам)</w:t>
      </w:r>
      <w:r w:rsidRPr="00C67C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сумма дополнительного норматива отчислений от налога на доходы физических лиц превышает расчетный объем дотаций на выравнивание бюджетной обеспеченности; </w:t>
      </w:r>
    </w:p>
    <w:p w:rsidR="00C67C2B" w:rsidRPr="00C67C2B" w:rsidRDefault="00C67C2B" w:rsidP="00C67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– 3 муниципальным районам (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Хорольский</w:t>
      </w:r>
      <w:proofErr w:type="spell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Шкотовский</w:t>
      </w:r>
      <w:proofErr w:type="spell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7C2B" w:rsidRPr="00C67C2B" w:rsidRDefault="00C67C2B" w:rsidP="00C67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Дотация предусмотрена в полном объеме (без замены дополнительным нормативом отчислений) – 1 городскому округу (Партизанский) и 6 муниципальным районам (Кавалеровский, Красноармейский, </w:t>
      </w:r>
      <w:proofErr w:type="spell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Ольгинский</w:t>
      </w:r>
      <w:proofErr w:type="spell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Пограничный, Пожарский, </w:t>
      </w:r>
      <w:proofErr w:type="spell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Ханкайский</w:t>
      </w:r>
      <w:proofErr w:type="spell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551"/>
        <w:gridCol w:w="1418"/>
        <w:gridCol w:w="1559"/>
        <w:gridCol w:w="1559"/>
      </w:tblGrid>
      <w:tr w:rsidR="00C67C2B" w:rsidRPr="00C67C2B" w:rsidTr="00DE433C">
        <w:trPr>
          <w:trHeight w:val="151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  <w:r w:rsidRPr="00C6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выравнивание бюджетной обеспеченности муниципальных районов (городских округов) из краевого фонда финансовой поддержки муниципальных районов (городских округов)</w:t>
            </w:r>
          </w:p>
        </w:tc>
      </w:tr>
      <w:tr w:rsidR="00C67C2B" w:rsidRPr="00C67C2B" w:rsidTr="00DE433C">
        <w:trPr>
          <w:trHeight w:val="43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</w:p>
        </w:tc>
      </w:tr>
      <w:tr w:rsidR="00C67C2B" w:rsidRPr="00C67C2B" w:rsidTr="00DE433C">
        <w:trPr>
          <w:trHeight w:val="10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2B" w:rsidRPr="00C67C2B" w:rsidRDefault="00C67C2B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образований                                                           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2B" w:rsidRPr="00C67C2B" w:rsidRDefault="00C67C2B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2B" w:rsidRPr="00C67C2B" w:rsidRDefault="00C67C2B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и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2B" w:rsidRPr="00C67C2B" w:rsidRDefault="00C67C2B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C67C2B" w:rsidRPr="00C67C2B" w:rsidTr="00DE433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–29,376</w:t>
            </w:r>
          </w:p>
        </w:tc>
      </w:tr>
      <w:tr w:rsidR="00C67C2B" w:rsidRPr="00C67C2B" w:rsidTr="00DE433C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–20,829</w:t>
            </w:r>
          </w:p>
        </w:tc>
      </w:tr>
      <w:tr w:rsidR="00C67C2B" w:rsidRPr="00C67C2B" w:rsidTr="00DE433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–14,814</w:t>
            </w:r>
          </w:p>
        </w:tc>
      </w:tr>
      <w:tr w:rsidR="00C67C2B" w:rsidRPr="00C67C2B" w:rsidTr="00DE433C">
        <w:trPr>
          <w:trHeight w:val="3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–21,852</w:t>
            </w:r>
          </w:p>
        </w:tc>
      </w:tr>
      <w:tr w:rsidR="00C67C2B" w:rsidRPr="00C67C2B" w:rsidTr="0076336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–11,280</w:t>
            </w:r>
          </w:p>
        </w:tc>
      </w:tr>
      <w:tr w:rsidR="00C67C2B" w:rsidRPr="00C67C2B" w:rsidTr="00763361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–15,137</w:t>
            </w:r>
          </w:p>
        </w:tc>
      </w:tr>
      <w:tr w:rsidR="00C67C2B" w:rsidRPr="00C67C2B" w:rsidTr="00763361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–22,999</w:t>
            </w:r>
          </w:p>
        </w:tc>
      </w:tr>
      <w:tr w:rsidR="00C67C2B" w:rsidRPr="00C67C2B" w:rsidTr="00DE433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-14,285</w:t>
            </w:r>
          </w:p>
        </w:tc>
      </w:tr>
      <w:tr w:rsidR="00C67C2B" w:rsidRPr="00C67C2B" w:rsidTr="00DE433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–16,760</w:t>
            </w:r>
          </w:p>
        </w:tc>
      </w:tr>
      <w:tr w:rsidR="00C67C2B" w:rsidRPr="00C67C2B" w:rsidTr="00DE433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–20,729</w:t>
            </w:r>
          </w:p>
        </w:tc>
      </w:tr>
      <w:tr w:rsidR="00C67C2B" w:rsidRPr="00C67C2B" w:rsidTr="00DE433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–16,487</w:t>
            </w:r>
          </w:p>
        </w:tc>
      </w:tr>
      <w:tr w:rsidR="00C67C2B" w:rsidRPr="00C67C2B" w:rsidTr="00DE433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2B" w:rsidRPr="00C67C2B" w:rsidRDefault="00C67C2B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787,326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B" w:rsidRPr="00C67C2B" w:rsidRDefault="00C67C2B" w:rsidP="00DE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–204,548</w:t>
            </w:r>
          </w:p>
        </w:tc>
      </w:tr>
    </w:tbl>
    <w:p w:rsidR="00C67C2B" w:rsidRPr="00C67C2B" w:rsidRDefault="00C67C2B" w:rsidP="00C67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11" w:rsidRPr="00C67C2B" w:rsidRDefault="00FD4611" w:rsidP="00FD4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неизменном дополнительном нормативе от налога на доходы физических лиц, установленном уровне критерия выравнивания 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обеспеченности муниципальных районов (городских округов) Приморского края при расчете дотаций на двухлетний  плановый период 2015 и 2016 годов  в размере 246 % (пункт 5 статьи 10 законопроекта) в 2014 и 2015 годах дотации на выравнивание в определенном объеме (рублей), подлежащие перечислению в местные бюджеты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распределены 1 городскому округу и 9 муниципальным районам (таблица 1 приложения 19 к законопроекту) с перераспределением объемов дотаций в сторону уменьшения. </w:t>
      </w:r>
    </w:p>
    <w:p w:rsidR="00237F65" w:rsidRPr="00C67C2B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дотации на выравнивание бюджетной обеспеченности поселений из регионального фонда финансовой поддержки на 2014 год составил 50,01 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осталось практически на уровне 2013 года (50,0 млн рублей). Распределение дотаций произведено пропорционально численности населения по 12 городским округам и представлено в таблице 2 приложения 18 к законопроекту. На плановый период 2015</w:t>
      </w:r>
      <w:r w:rsidR="00BD3D1F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годы объем 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распределение оставлены без изменений (таблица 2 приложения 19 к законопроекту). В соответствии с пунктом 6 статьи 10 законопроекта </w:t>
      </w:r>
      <w:proofErr w:type="spell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среднекраевой</w:t>
      </w:r>
      <w:proofErr w:type="spell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дотации бюджетам поселений в расчете на одного жителя городских округов Приморского края на 2014 год и плановый период 2015 и 2016 годо</w:t>
      </w:r>
      <w:r w:rsidR="00D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 в размере 35,1 рублей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65" w:rsidRPr="00C67C2B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="00C5406C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дотации</w:t>
      </w:r>
      <w:r w:rsidR="00C5406C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планируются в объеме 883,1 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выше уровня 2013 года на 4,6 % (844,5 млн рублей). На 2015</w:t>
      </w:r>
      <w:r w:rsidR="00BD3D1F"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годы предусмотрено 804,2 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786,3 млн рублей соответственно.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рост суммы дотаций на поддержку мер по обеспечению сбалансированности бюджетов на 50,0 </w:t>
      </w:r>
      <w:proofErr w:type="gramStart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к уровню 2013 года, что составило 200,0 млн рублей. Распределение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дотаций утверждается Администрацией Приморского края (по сведениям департамента финансов Приморского края, расходы представляют собой резерв на обеспечение сбалансированности муниципальных образований Приморского края). На плановый период 2015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оставлены в тех 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объемах.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за счет средств федерального бюджета предусмотрены дотации, связанные с особым режимом безопасного функционирования закрытых административно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образований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683,1</w:t>
      </w:r>
      <w:r w:rsidRPr="00237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2013 году – дотации бюджетам закрытых административно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образований в объеме 684,5 млн рублей). На плановый период 2014 и 2015 год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644,7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604,2 млн рублей соответственно.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 трансферты общего характера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сокращен на 44,4 % или на 550,8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составило 439,5 млн рублей. На двухлетний плановый период расходы оставлены на том же уровне.</w:t>
      </w:r>
    </w:p>
    <w:p w:rsidR="00237F65" w:rsidRPr="00237F65" w:rsidRDefault="00237F65" w:rsidP="0023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краевом бюджете по сравнению с 2013 годом не предусмотрены</w:t>
      </w:r>
      <w:r w:rsidR="00D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федеральных средств в общем объеме 304,0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именно: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по подпрограмме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федеральной целевой программы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годы (110,7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на реализацию программ местного развития и обеспечение занятости для шахтерских городов и поселков (148,0</w:t>
      </w:r>
      <w:r w:rsidRPr="00237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мероприятия, осуществляемые за счет межбюджетных трансфертов прошлых лет (45,3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237F65" w:rsidRPr="00237F65" w:rsidRDefault="00237F65" w:rsidP="0023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краевых средств на общую сумму 144,7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37F65" w:rsidRPr="00237F65" w:rsidRDefault="00237F65" w:rsidP="0023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краевого бюджета бюджетам муниципальных образований на строительство (реконструкцию) объектов социальной инфраструктуры в рамках реализации  проектов по комплексному развитию территорий, предусматривающих строительство жилья </w:t>
      </w:r>
      <w:proofErr w:type="spell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(50,0 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образований на подготовку документов территориального планирования (94,7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снижением к уровню 2013 года на 112,1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предусмотрены субсидии из краевого бюджета бюджетам муниципальных образований Приморского края на социальные выплаты молодым семьям для приобретения (строительства) жилья эконом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что составило 102,9</w:t>
      </w:r>
      <w:r w:rsidR="00D92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D72E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(по законодательно утвержденному плану на 2013 год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215,0 млн рублей).  Согласно сведени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по делам молодежи Приморского края планируется ежегодно выплата субсидий 200 молодым семьям по 514,375 тыс. рублей. 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</w:t>
      </w:r>
      <w:r w:rsidR="00D92F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период составления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Администрацией Приморского края на рассмотрение Законодательного Собрания Приморского края внесен законопроект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 Приморского края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краевом бюджете на 2013 год и плановый период 2014 и 2015 годов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по предложению департамента по делам молодежи Приморского края сокращены бюджетные ассигнования на 2013 год на указанные цели на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166,0 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Таким образом планируемый объем на 2013 год снижается с 215,0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 49,0 млн рублей. 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на переселение граждан из закрытых административно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образований за счет средств федерального бюджета на трехлетний период предусмотрены в объеме 26,6 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ежегодно, что осталось на уровне 2013 года.</w:t>
      </w:r>
    </w:p>
    <w:p w:rsidR="00237F65" w:rsidRPr="00237F65" w:rsidRDefault="00237F65" w:rsidP="00237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2013 году, так и на трехлетний период предусмотрены в одинаковом объеме межбюджетные трансферты на поощрение за достигнутые результаты в работе по повышению качества управления бюджетным процессом органами местного самоуправления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10,0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237F65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</w:p>
    <w:p w:rsidR="00237F65" w:rsidRPr="00237F65" w:rsidRDefault="00237F65" w:rsidP="003B2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и плановый период 2015 и 2016 год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краевых средств предусмотрены субвенции бюджетам муниципальных районов Приморского края на осуществление отдельных государственных полномочий по расчету и предоставлению  дотаций на выравнивание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обеспеченности бюджетам поселений, входящих в их состав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300,049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ежегодно (выше на 0,049 млн рублей уровня предыдущего года). Распределение субвенций произведено </w:t>
      </w: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численности населения по 22 муниципальным районам Приморского края и представлено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4 приложения 18 и таблице 4 приложения 19 к законопроекту соответственно. В соответствии с пунктом 6 статьи 10 законопроекта </w:t>
      </w:r>
      <w:proofErr w:type="spellStart"/>
      <w:r w:rsidRPr="00237F65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среднекраевой</w:t>
      </w:r>
      <w:proofErr w:type="spellEnd"/>
      <w:r w:rsidRPr="0023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объём субвенций бюджетам муниципальных районов Приморского края 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одного жителя муниципальных районов Приморского края на 2014 год и плановый период 2015 и 2016 годов</w:t>
      </w:r>
      <w:r w:rsidR="00D9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в размере 574,3 рублей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7E1" w:rsidRDefault="000177E1" w:rsidP="003B28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E33" w:rsidRDefault="00E95E33" w:rsidP="003B28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E33">
        <w:rPr>
          <w:rFonts w:ascii="Times New Roman" w:hAnsi="Times New Roman" w:cs="Times New Roman"/>
          <w:b/>
          <w:bCs/>
          <w:sz w:val="28"/>
          <w:szCs w:val="28"/>
        </w:rPr>
        <w:t>Государственные программы Приморского края</w:t>
      </w:r>
    </w:p>
    <w:p w:rsidR="00A96C45" w:rsidRDefault="005942CB" w:rsidP="003B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отмечено в</w:t>
      </w:r>
      <w:r w:rsidR="00860A88">
        <w:rPr>
          <w:rFonts w:ascii="Times New Roman" w:hAnsi="Times New Roman" w:cs="Times New Roman"/>
          <w:sz w:val="28"/>
          <w:szCs w:val="28"/>
        </w:rPr>
        <w:t xml:space="preserve"> Бюджетном Послании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="00860A88">
        <w:rPr>
          <w:rFonts w:ascii="Times New Roman" w:hAnsi="Times New Roman" w:cs="Times New Roman"/>
          <w:sz w:val="28"/>
          <w:szCs w:val="28"/>
        </w:rPr>
        <w:t>О бюджетной политике в 2014 – 2016 годах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="00860A88">
        <w:rPr>
          <w:rFonts w:ascii="Times New Roman" w:hAnsi="Times New Roman" w:cs="Times New Roman"/>
          <w:sz w:val="28"/>
          <w:szCs w:val="28"/>
        </w:rPr>
        <w:t xml:space="preserve"> государственные программы должны стать ключевым механизмом, с помощью которого увязывается стратегическое и бюджетное планирование, а также основным инструментом</w:t>
      </w:r>
      <w:r w:rsidR="0046055B">
        <w:rPr>
          <w:rFonts w:ascii="Times New Roman" w:hAnsi="Times New Roman" w:cs="Times New Roman"/>
          <w:sz w:val="28"/>
          <w:szCs w:val="28"/>
        </w:rPr>
        <w:t xml:space="preserve"> </w:t>
      </w:r>
      <w:r w:rsidR="00860A88">
        <w:rPr>
          <w:rFonts w:ascii="Times New Roman" w:hAnsi="Times New Roman" w:cs="Times New Roman"/>
          <w:sz w:val="28"/>
          <w:szCs w:val="28"/>
        </w:rPr>
        <w:t>достижения целей государственной политики</w:t>
      </w:r>
      <w:r w:rsidR="0046055B">
        <w:rPr>
          <w:rFonts w:ascii="Times New Roman" w:hAnsi="Times New Roman" w:cs="Times New Roman"/>
          <w:sz w:val="28"/>
          <w:szCs w:val="28"/>
        </w:rPr>
        <w:t>.</w:t>
      </w:r>
    </w:p>
    <w:p w:rsidR="0046055B" w:rsidRDefault="005942CB" w:rsidP="003B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Приморско</w:t>
      </w:r>
      <w:r w:rsidR="000113F7">
        <w:rPr>
          <w:rFonts w:ascii="Times New Roman" w:hAnsi="Times New Roman" w:cs="Times New Roman"/>
          <w:sz w:val="28"/>
          <w:szCs w:val="28"/>
        </w:rPr>
        <w:t>го края от 13.11.2012  № 327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113F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0113F7">
        <w:rPr>
          <w:rFonts w:ascii="Times New Roman" w:hAnsi="Times New Roman" w:cs="Times New Roman"/>
          <w:sz w:val="28"/>
          <w:szCs w:val="28"/>
        </w:rPr>
        <w:t xml:space="preserve">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Перечня государственных программ Приморского края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Приморского края от 24.09.2013 № 317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) утверждено 18 государственных программ</w:t>
      </w:r>
      <w:r w:rsidR="0062770D">
        <w:rPr>
          <w:rFonts w:ascii="Times New Roman" w:hAnsi="Times New Roman" w:cs="Times New Roman"/>
          <w:sz w:val="28"/>
          <w:szCs w:val="28"/>
        </w:rPr>
        <w:t>.</w:t>
      </w:r>
    </w:p>
    <w:p w:rsidR="00F45088" w:rsidRDefault="00F45088" w:rsidP="00F45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3 пункта 2 статьи 179 Бюджетного кодекса Российской Федерации</w:t>
      </w:r>
      <w:r w:rsidRPr="00F4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программы </w:t>
      </w:r>
      <w:r w:rsidR="006001D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предлагаемые к реализации начиная с очередного финансового года, а также изменения в ранее утвержденные государственные программы</w:t>
      </w:r>
      <w:r w:rsidR="006001D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подлежат утверждению в сроки, установленные высшим </w:t>
      </w:r>
      <w:r w:rsidRPr="00F45088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</w:t>
      </w:r>
      <w:r w:rsidR="007A5F69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F45088">
        <w:rPr>
          <w:rFonts w:ascii="Times New Roman" w:hAnsi="Times New Roman" w:cs="Times New Roman"/>
          <w:sz w:val="28"/>
          <w:szCs w:val="28"/>
        </w:rPr>
        <w:t>. А именно в срок до 01</w:t>
      </w:r>
      <w:r w:rsidR="003B28AC">
        <w:rPr>
          <w:rFonts w:ascii="Times New Roman" w:hAnsi="Times New Roman" w:cs="Times New Roman"/>
          <w:sz w:val="28"/>
          <w:szCs w:val="28"/>
        </w:rPr>
        <w:t>.08.</w:t>
      </w:r>
      <w:r w:rsidRPr="00F45088">
        <w:rPr>
          <w:rFonts w:ascii="Times New Roman" w:hAnsi="Times New Roman" w:cs="Times New Roman"/>
          <w:sz w:val="28"/>
          <w:szCs w:val="28"/>
        </w:rPr>
        <w:t>2013  согласно пункту 8 распоряжения Администрации Приморского края от 31.05.2013 №</w:t>
      </w:r>
      <w:r w:rsidR="003B28AC">
        <w:rPr>
          <w:rFonts w:ascii="Times New Roman" w:hAnsi="Times New Roman" w:cs="Times New Roman"/>
          <w:sz w:val="28"/>
          <w:szCs w:val="28"/>
        </w:rPr>
        <w:t> </w:t>
      </w:r>
      <w:r w:rsidRPr="00F45088">
        <w:rPr>
          <w:rFonts w:ascii="Times New Roman" w:hAnsi="Times New Roman" w:cs="Times New Roman"/>
          <w:sz w:val="28"/>
          <w:szCs w:val="28"/>
        </w:rPr>
        <w:t>173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45088"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порядке составления проекта закона Приморского края о краевом бюджете на очередной финансовый год и плановый период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Pr="00F45088">
        <w:rPr>
          <w:rFonts w:ascii="Times New Roman" w:hAnsi="Times New Roman" w:cs="Times New Roman"/>
          <w:sz w:val="28"/>
          <w:szCs w:val="28"/>
        </w:rPr>
        <w:t>.</w:t>
      </w:r>
    </w:p>
    <w:p w:rsidR="00BB2E46" w:rsidRDefault="0062770D" w:rsidP="00F45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представления законопроекта</w:t>
      </w:r>
      <w:r w:rsidR="00F45088">
        <w:rPr>
          <w:rFonts w:ascii="Times New Roman" w:hAnsi="Times New Roman" w:cs="Times New Roman"/>
          <w:sz w:val="28"/>
          <w:szCs w:val="28"/>
        </w:rPr>
        <w:t xml:space="preserve"> от</w:t>
      </w:r>
      <w:r w:rsidR="00D4008F">
        <w:rPr>
          <w:rFonts w:ascii="Times New Roman" w:hAnsi="Times New Roman" w:cs="Times New Roman"/>
          <w:sz w:val="28"/>
          <w:szCs w:val="28"/>
        </w:rPr>
        <w:t xml:space="preserve">сутствует нормативный правовой </w:t>
      </w:r>
      <w:r w:rsidR="00F45088">
        <w:rPr>
          <w:rFonts w:ascii="Times New Roman" w:hAnsi="Times New Roman" w:cs="Times New Roman"/>
          <w:sz w:val="28"/>
          <w:szCs w:val="28"/>
        </w:rPr>
        <w:t xml:space="preserve">акт, </w:t>
      </w:r>
      <w:r w:rsidR="00C206E8">
        <w:rPr>
          <w:rFonts w:ascii="Times New Roman" w:hAnsi="Times New Roman" w:cs="Times New Roman"/>
          <w:sz w:val="28"/>
          <w:szCs w:val="28"/>
        </w:rPr>
        <w:t>утвержд</w:t>
      </w:r>
      <w:r w:rsidR="00F45088">
        <w:rPr>
          <w:rFonts w:ascii="Times New Roman" w:hAnsi="Times New Roman" w:cs="Times New Roman"/>
          <w:sz w:val="28"/>
          <w:szCs w:val="28"/>
        </w:rPr>
        <w:t>ающий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4508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450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="00AE3346">
        <w:rPr>
          <w:rFonts w:ascii="Times New Roman" w:hAnsi="Times New Roman" w:cs="Times New Roman"/>
          <w:sz w:val="28"/>
          <w:szCs w:val="28"/>
        </w:rPr>
        <w:t>Безопасный край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="00AE3346">
        <w:rPr>
          <w:rFonts w:ascii="Times New Roman" w:hAnsi="Times New Roman" w:cs="Times New Roman"/>
          <w:sz w:val="28"/>
          <w:szCs w:val="28"/>
        </w:rPr>
        <w:t xml:space="preserve"> (сро</w:t>
      </w:r>
      <w:r w:rsidR="00F53FFB">
        <w:rPr>
          <w:rFonts w:ascii="Times New Roman" w:hAnsi="Times New Roman" w:cs="Times New Roman"/>
          <w:sz w:val="28"/>
          <w:szCs w:val="28"/>
        </w:rPr>
        <w:t xml:space="preserve">ки реализации 2014 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="00F53FFB">
        <w:rPr>
          <w:rFonts w:ascii="Times New Roman" w:hAnsi="Times New Roman" w:cs="Times New Roman"/>
          <w:sz w:val="28"/>
          <w:szCs w:val="28"/>
        </w:rPr>
        <w:t xml:space="preserve"> 2017 годы)</w:t>
      </w:r>
      <w:r w:rsidR="00AE3346">
        <w:rPr>
          <w:rFonts w:ascii="Times New Roman" w:hAnsi="Times New Roman" w:cs="Times New Roman"/>
          <w:sz w:val="28"/>
          <w:szCs w:val="28"/>
        </w:rPr>
        <w:t>.</w:t>
      </w:r>
    </w:p>
    <w:p w:rsidR="00F45088" w:rsidRDefault="00F45088" w:rsidP="00F45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краевого бюджета на 2014 год и на плановый период 2015 и 2016 годов сформирован в программной структуре расходов по 17 государственным программам из 18. </w:t>
      </w:r>
    </w:p>
    <w:p w:rsidR="00EB7D03" w:rsidRDefault="00AE3346" w:rsidP="00383D4C">
      <w:pPr>
        <w:pStyle w:val="24"/>
        <w:ind w:firstLine="720"/>
        <w:jc w:val="both"/>
      </w:pPr>
      <w:r w:rsidRPr="00615E44">
        <w:rPr>
          <w:color w:val="000000"/>
          <w:sz w:val="28"/>
          <w:szCs w:val="28"/>
        </w:rPr>
        <w:t xml:space="preserve">Данные о количестве </w:t>
      </w:r>
      <w:r>
        <w:rPr>
          <w:color w:val="000000"/>
          <w:sz w:val="28"/>
          <w:szCs w:val="28"/>
        </w:rPr>
        <w:t xml:space="preserve">государственных </w:t>
      </w:r>
      <w:r w:rsidRPr="00615E44">
        <w:rPr>
          <w:color w:val="000000"/>
          <w:sz w:val="28"/>
          <w:szCs w:val="28"/>
        </w:rPr>
        <w:t>программ и объемах бюджетных ассигнований, предусмотренных на их реализацию в 201</w:t>
      </w:r>
      <w:r>
        <w:rPr>
          <w:color w:val="000000"/>
          <w:sz w:val="28"/>
          <w:szCs w:val="28"/>
        </w:rPr>
        <w:t>4</w:t>
      </w:r>
      <w:r w:rsidR="00BD3D1F">
        <w:rPr>
          <w:color w:val="000000"/>
          <w:sz w:val="28"/>
          <w:szCs w:val="28"/>
        </w:rPr>
        <w:t>–</w:t>
      </w:r>
      <w:r w:rsidRPr="00615E4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615E44">
        <w:rPr>
          <w:color w:val="000000"/>
          <w:sz w:val="28"/>
          <w:szCs w:val="28"/>
        </w:rPr>
        <w:t xml:space="preserve"> годах, приведены в таблице.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701"/>
        <w:gridCol w:w="1134"/>
        <w:gridCol w:w="993"/>
        <w:gridCol w:w="992"/>
      </w:tblGrid>
      <w:tr w:rsidR="009403BE" w:rsidRPr="00D21D3F" w:rsidTr="00D21D3F">
        <w:trPr>
          <w:trHeight w:val="10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BE" w:rsidRPr="00D21D3F" w:rsidRDefault="000177E1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81" w:rsidRPr="00D21D3F" w:rsidRDefault="009403BE" w:rsidP="003D24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</w:p>
          <w:p w:rsidR="003D2481" w:rsidRPr="00D21D3F" w:rsidRDefault="009403BE" w:rsidP="003D24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 xml:space="preserve">на 2013 год (закон от 27.09.2013 </w:t>
            </w:r>
            <w:proofErr w:type="gramEnd"/>
          </w:p>
          <w:p w:rsidR="009403BE" w:rsidRPr="00D21D3F" w:rsidRDefault="009403BE" w:rsidP="003D24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№ 246</w:t>
            </w:r>
            <w:r w:rsidR="00BD3D1F" w:rsidRPr="00D21D3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КЗ)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BE" w:rsidRPr="00D21D3F" w:rsidRDefault="009403BE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2014 год проект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BE" w:rsidRPr="00D21D3F" w:rsidRDefault="009403BE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2015 год 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BE" w:rsidRPr="00D21D3F" w:rsidRDefault="009403BE" w:rsidP="0001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2016 год проект</w:t>
            </w:r>
          </w:p>
        </w:tc>
      </w:tr>
      <w:tr w:rsidR="009403BE" w:rsidRPr="00D21D3F" w:rsidTr="00383D4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04440F" w:rsidRPr="00D21D3F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государственных </w:t>
            </w: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403BE" w:rsidRPr="00D21D3F" w:rsidTr="00D21D3F">
        <w:trPr>
          <w:trHeight w:val="1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BE" w:rsidRPr="00D21D3F" w:rsidRDefault="009403BE" w:rsidP="00D21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 xml:space="preserve">Объем ассигнований </w:t>
            </w:r>
            <w:r w:rsidR="0004440F" w:rsidRPr="00D21D3F">
              <w:rPr>
                <w:rFonts w:ascii="Times New Roman" w:eastAsia="Times New Roman" w:hAnsi="Times New Roman" w:cs="Times New Roman"/>
                <w:lang w:eastAsia="ru-RU"/>
              </w:rPr>
              <w:t xml:space="preserve">на реализацию государственных программ </w:t>
            </w: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 xml:space="preserve">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81456,7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75087,6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63239,3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64059,1</w:t>
            </w:r>
          </w:p>
        </w:tc>
      </w:tr>
      <w:tr w:rsidR="009403BE" w:rsidRPr="00D21D3F" w:rsidTr="00D21D3F">
        <w:trPr>
          <w:trHeight w:val="5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Изменение объемов ассигнований к предыдущему году</w:t>
            </w:r>
            <w:proofErr w:type="gramStart"/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BD3D1F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403BE" w:rsidRPr="00D21D3F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BD3D1F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403BE" w:rsidRPr="00D21D3F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9403BE" w:rsidRPr="00D21D3F" w:rsidTr="00D21D3F">
        <w:trPr>
          <w:trHeight w:val="3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Доля расходов на государственные программы в общем объеме расходов краевого бюджета</w:t>
            </w:r>
            <w:proofErr w:type="gramStart"/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BE" w:rsidRPr="00D21D3F" w:rsidRDefault="009403BE" w:rsidP="0094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3F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</w:tbl>
    <w:p w:rsidR="009403BE" w:rsidRDefault="009403BE" w:rsidP="00AE3346">
      <w:pPr>
        <w:pStyle w:val="Default"/>
      </w:pPr>
    </w:p>
    <w:p w:rsidR="00AE3346" w:rsidRDefault="00CB2B09" w:rsidP="00237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государственных программ на 2014 год планируются в объеме 75087,6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B670A">
        <w:rPr>
          <w:rFonts w:ascii="Times New Roman" w:hAnsi="Times New Roman" w:cs="Times New Roman"/>
          <w:sz w:val="28"/>
          <w:szCs w:val="28"/>
        </w:rPr>
        <w:t>, на 2015 год – 63239,3 млн рублей, на 2016 год – 64059,1 млн рублей, что составляет 94,5%, 9</w:t>
      </w:r>
      <w:r w:rsidR="009403BE">
        <w:rPr>
          <w:rFonts w:ascii="Times New Roman" w:hAnsi="Times New Roman" w:cs="Times New Roman"/>
          <w:sz w:val="28"/>
          <w:szCs w:val="28"/>
        </w:rPr>
        <w:t>0</w:t>
      </w:r>
      <w:r w:rsidR="009B670A">
        <w:rPr>
          <w:rFonts w:ascii="Times New Roman" w:hAnsi="Times New Roman" w:cs="Times New Roman"/>
          <w:sz w:val="28"/>
          <w:szCs w:val="28"/>
        </w:rPr>
        <w:t>,</w:t>
      </w:r>
      <w:r w:rsidR="009403BE">
        <w:rPr>
          <w:rFonts w:ascii="Times New Roman" w:hAnsi="Times New Roman" w:cs="Times New Roman"/>
          <w:sz w:val="28"/>
          <w:szCs w:val="28"/>
        </w:rPr>
        <w:t>7</w:t>
      </w:r>
      <w:r w:rsidR="009B670A">
        <w:rPr>
          <w:rFonts w:ascii="Times New Roman" w:hAnsi="Times New Roman" w:cs="Times New Roman"/>
          <w:sz w:val="28"/>
          <w:szCs w:val="28"/>
        </w:rPr>
        <w:t>% и 9</w:t>
      </w:r>
      <w:r w:rsidR="009403BE">
        <w:rPr>
          <w:rFonts w:ascii="Times New Roman" w:hAnsi="Times New Roman" w:cs="Times New Roman"/>
          <w:sz w:val="28"/>
          <w:szCs w:val="28"/>
        </w:rPr>
        <w:t>1</w:t>
      </w:r>
      <w:r w:rsidR="009B670A">
        <w:rPr>
          <w:rFonts w:ascii="Times New Roman" w:hAnsi="Times New Roman" w:cs="Times New Roman"/>
          <w:sz w:val="28"/>
          <w:szCs w:val="28"/>
        </w:rPr>
        <w:t>,</w:t>
      </w:r>
      <w:r w:rsidR="009403BE">
        <w:rPr>
          <w:rFonts w:ascii="Times New Roman" w:hAnsi="Times New Roman" w:cs="Times New Roman"/>
          <w:sz w:val="28"/>
          <w:szCs w:val="28"/>
        </w:rPr>
        <w:t>5</w:t>
      </w:r>
      <w:r w:rsidR="009B670A">
        <w:rPr>
          <w:rFonts w:ascii="Times New Roman" w:hAnsi="Times New Roman" w:cs="Times New Roman"/>
          <w:sz w:val="28"/>
          <w:szCs w:val="28"/>
        </w:rPr>
        <w:t>% общего объема расходов краевого бюджета соответственно.</w:t>
      </w:r>
    </w:p>
    <w:p w:rsidR="00586EA3" w:rsidRDefault="00586EA3" w:rsidP="00237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EA3">
        <w:rPr>
          <w:rFonts w:ascii="Times New Roman" w:hAnsi="Times New Roman" w:cs="Times New Roman"/>
          <w:sz w:val="28"/>
          <w:szCs w:val="28"/>
        </w:rPr>
        <w:t>Как видно из таблицы к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6EA3">
        <w:rPr>
          <w:rFonts w:ascii="Times New Roman" w:hAnsi="Times New Roman" w:cs="Times New Roman"/>
          <w:sz w:val="28"/>
          <w:szCs w:val="28"/>
        </w:rPr>
        <w:t xml:space="preserve"> году происходит снижение доли расходов краевого бюджета, запланированных на реализацию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2013 году.</w:t>
      </w:r>
    </w:p>
    <w:p w:rsidR="00586EA3" w:rsidRDefault="00586EA3" w:rsidP="0023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государственных программ </w:t>
      </w:r>
      <w:r w:rsidRPr="00586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86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91B" w:rsidRDefault="00FC798D" w:rsidP="0058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6477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391B" w:rsidRDefault="00CA391B" w:rsidP="0058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3F7" w:rsidRDefault="00FC798D" w:rsidP="003D2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98D">
        <w:rPr>
          <w:rFonts w:ascii="Times New Roman" w:hAnsi="Times New Roman" w:cs="Times New Roman"/>
          <w:sz w:val="28"/>
          <w:szCs w:val="28"/>
        </w:rPr>
        <w:t>В представленном законопроекте планируемые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798D">
        <w:rPr>
          <w:rFonts w:ascii="Times New Roman" w:hAnsi="Times New Roman" w:cs="Times New Roman"/>
          <w:sz w:val="28"/>
          <w:szCs w:val="28"/>
        </w:rPr>
        <w:t xml:space="preserve"> год расходы на реализацию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C798D">
        <w:rPr>
          <w:rFonts w:ascii="Times New Roman" w:hAnsi="Times New Roman" w:cs="Times New Roman"/>
          <w:sz w:val="28"/>
          <w:szCs w:val="28"/>
        </w:rPr>
        <w:t xml:space="preserve"> программ по сравнению с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798D">
        <w:rPr>
          <w:rFonts w:ascii="Times New Roman" w:hAnsi="Times New Roman" w:cs="Times New Roman"/>
          <w:sz w:val="28"/>
          <w:szCs w:val="28"/>
        </w:rPr>
        <w:t xml:space="preserve"> годом уменьшаются на </w:t>
      </w:r>
      <w:r>
        <w:rPr>
          <w:rFonts w:ascii="Times New Roman" w:hAnsi="Times New Roman" w:cs="Times New Roman"/>
          <w:sz w:val="28"/>
          <w:szCs w:val="28"/>
        </w:rPr>
        <w:t>6369,1</w:t>
      </w:r>
      <w:r w:rsidRPr="00FC7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98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C798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0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91B" w:rsidRDefault="00702639" w:rsidP="003D2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на реализацию государственных программ произошл</w:t>
      </w:r>
      <w:r w:rsidR="007D10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основном по следующим причинам:</w:t>
      </w:r>
    </w:p>
    <w:p w:rsidR="00702639" w:rsidRDefault="00AF33DD" w:rsidP="003D2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распределения межбюджетных трансфертов субъектам Российской Федерации на момент формирования проекта краевого бюджета на 2014 год и плановый период 2015 и 2016 годов</w:t>
      </w:r>
      <w:r w:rsidR="007D1041">
        <w:rPr>
          <w:rFonts w:ascii="Times New Roman" w:hAnsi="Times New Roman" w:cs="Times New Roman"/>
          <w:sz w:val="28"/>
          <w:szCs w:val="28"/>
        </w:rPr>
        <w:t>;</w:t>
      </w:r>
    </w:p>
    <w:p w:rsidR="009205EB" w:rsidRDefault="009205EB" w:rsidP="003D2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привлечением инвестиций в объекты капитального строительства и реконструкции </w:t>
      </w:r>
      <w:r w:rsidR="00BF2B2C">
        <w:rPr>
          <w:rFonts w:ascii="Times New Roman" w:hAnsi="Times New Roman" w:cs="Times New Roman"/>
          <w:sz w:val="28"/>
          <w:szCs w:val="28"/>
        </w:rPr>
        <w:t>на основе концессионных соглашений в рамках Федерального закона от 21</w:t>
      </w:r>
      <w:r w:rsidR="003B28AC">
        <w:rPr>
          <w:rFonts w:ascii="Times New Roman" w:hAnsi="Times New Roman" w:cs="Times New Roman"/>
          <w:sz w:val="28"/>
          <w:szCs w:val="28"/>
        </w:rPr>
        <w:t>.07.</w:t>
      </w:r>
      <w:r w:rsidR="00BF2B2C">
        <w:rPr>
          <w:rFonts w:ascii="Times New Roman" w:hAnsi="Times New Roman" w:cs="Times New Roman"/>
          <w:sz w:val="28"/>
          <w:szCs w:val="28"/>
        </w:rPr>
        <w:t>2005 № 115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="00BF2B2C">
        <w:rPr>
          <w:rFonts w:ascii="Times New Roman" w:hAnsi="Times New Roman" w:cs="Times New Roman"/>
          <w:sz w:val="28"/>
          <w:szCs w:val="28"/>
        </w:rPr>
        <w:t xml:space="preserve">ФЗ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="00BF2B2C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="00BF2B2C">
        <w:rPr>
          <w:rFonts w:ascii="Times New Roman" w:hAnsi="Times New Roman" w:cs="Times New Roman"/>
          <w:sz w:val="28"/>
          <w:szCs w:val="28"/>
        </w:rPr>
        <w:t>;</w:t>
      </w:r>
    </w:p>
    <w:p w:rsidR="00BC6261" w:rsidRDefault="00BC6261" w:rsidP="003D2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завершением строительства в 2013 году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Приморского театра оперы и балета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КСК 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Фетисов Арена</w:t>
      </w:r>
      <w:r w:rsidR="00C5406C">
        <w:rPr>
          <w:rFonts w:ascii="Times New Roman" w:hAnsi="Times New Roman" w:cs="Times New Roman"/>
          <w:sz w:val="28"/>
          <w:szCs w:val="28"/>
        </w:rPr>
        <w:t>"</w:t>
      </w:r>
      <w:r w:rsidR="004A46BB">
        <w:rPr>
          <w:rFonts w:ascii="Times New Roman" w:hAnsi="Times New Roman" w:cs="Times New Roman"/>
          <w:sz w:val="28"/>
          <w:szCs w:val="28"/>
        </w:rPr>
        <w:t>;</w:t>
      </w:r>
    </w:p>
    <w:p w:rsidR="007D1041" w:rsidRDefault="00597697" w:rsidP="003D2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C6261">
        <w:rPr>
          <w:rFonts w:ascii="Times New Roman" w:hAnsi="Times New Roman" w:cs="Times New Roman"/>
          <w:sz w:val="28"/>
          <w:szCs w:val="28"/>
        </w:rPr>
        <w:t>окончанием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261">
        <w:rPr>
          <w:rFonts w:ascii="Times New Roman" w:hAnsi="Times New Roman" w:cs="Times New Roman"/>
          <w:sz w:val="28"/>
          <w:szCs w:val="28"/>
        </w:rPr>
        <w:t>разовых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B28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261">
        <w:rPr>
          <w:rFonts w:ascii="Times New Roman" w:hAnsi="Times New Roman" w:cs="Times New Roman"/>
          <w:sz w:val="28"/>
          <w:szCs w:val="28"/>
        </w:rPr>
        <w:t>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261">
        <w:rPr>
          <w:rFonts w:ascii="Times New Roman" w:hAnsi="Times New Roman" w:cs="Times New Roman"/>
          <w:sz w:val="28"/>
          <w:szCs w:val="28"/>
        </w:rPr>
        <w:t>к исполнению</w:t>
      </w:r>
      <w:r w:rsidR="00F53FFB">
        <w:rPr>
          <w:rFonts w:ascii="Times New Roman" w:hAnsi="Times New Roman" w:cs="Times New Roman"/>
          <w:sz w:val="28"/>
          <w:szCs w:val="28"/>
        </w:rPr>
        <w:t xml:space="preserve"> </w:t>
      </w:r>
      <w:r w:rsidR="003B28AC">
        <w:rPr>
          <w:rFonts w:ascii="Times New Roman" w:hAnsi="Times New Roman" w:cs="Times New Roman"/>
          <w:sz w:val="28"/>
          <w:szCs w:val="28"/>
        </w:rPr>
        <w:t xml:space="preserve">в </w:t>
      </w:r>
      <w:r w:rsidR="00F53FFB">
        <w:rPr>
          <w:rFonts w:ascii="Times New Roman" w:hAnsi="Times New Roman" w:cs="Times New Roman"/>
          <w:sz w:val="28"/>
          <w:szCs w:val="28"/>
        </w:rPr>
        <w:t>2013 году.</w:t>
      </w:r>
    </w:p>
    <w:p w:rsidR="008B4AA8" w:rsidRDefault="002C0A51" w:rsidP="003D2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распределения бюджетных ассигнований на государственные программы в 2013 и 2014 год</w:t>
      </w:r>
      <w:r w:rsidR="003B28AC">
        <w:rPr>
          <w:rFonts w:ascii="Times New Roman" w:hAnsi="Times New Roman" w:cs="Times New Roman"/>
          <w:sz w:val="28"/>
          <w:szCs w:val="28"/>
        </w:rPr>
        <w:t xml:space="preserve">ов </w:t>
      </w:r>
      <w:r w:rsidR="00D92F21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3B28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3613"/>
        <w:gridCol w:w="993"/>
        <w:gridCol w:w="1054"/>
        <w:gridCol w:w="940"/>
        <w:gridCol w:w="1044"/>
        <w:gridCol w:w="920"/>
        <w:gridCol w:w="719"/>
      </w:tblGrid>
      <w:tr w:rsidR="00676D17" w:rsidRPr="00676D17" w:rsidTr="00D70E61">
        <w:trPr>
          <w:trHeight w:val="935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программ</w:t>
            </w:r>
            <w:r w:rsidR="002D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Приморского края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481" w:rsidRDefault="00676D17" w:rsidP="003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</w:p>
          <w:p w:rsidR="003D2481" w:rsidRDefault="00676D17" w:rsidP="003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2013 год </w:t>
            </w:r>
          </w:p>
          <w:p w:rsidR="00676D17" w:rsidRPr="00676D17" w:rsidRDefault="00676D17" w:rsidP="003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 от 27.09.2013 № 246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2014 года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Темпы роста (снижения) расходов</w:t>
            </w:r>
          </w:p>
        </w:tc>
      </w:tr>
      <w:tr w:rsidR="00676D17" w:rsidRPr="00676D17" w:rsidTr="00D70E61">
        <w:trPr>
          <w:trHeight w:val="1273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общем объеме расходов,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общем объеме расходов,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76D17" w:rsidRPr="00676D17" w:rsidTr="00AB62CF">
        <w:trPr>
          <w:trHeight w:val="2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6D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044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Программная часть </w:t>
            </w:r>
            <w:r w:rsidR="002D15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краевого </w:t>
            </w: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бюджета,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81456,7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75087,6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6369,1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  <w:r w:rsidR="002D15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676D17" w:rsidRPr="00676D17" w:rsidTr="00CE4212">
        <w:trPr>
          <w:trHeight w:val="4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здравоохранения Приморского края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76D17" w:rsidRPr="00676D17" w:rsidTr="00AB62CF">
        <w:trPr>
          <w:trHeight w:val="4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Приморского края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15814,1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676D17" w:rsidRPr="00676D17" w:rsidTr="00CE4212">
        <w:trPr>
          <w:trHeight w:val="50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 Приморского края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16558,3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676D17" w:rsidRPr="00676D17" w:rsidTr="00D3530D">
        <w:trPr>
          <w:trHeight w:val="3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занятости населения Приморского края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76D17" w:rsidRPr="00676D17" w:rsidTr="00D3530D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Приморского края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044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2283,</w:t>
            </w:r>
            <w:r w:rsidR="0004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044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04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676D17" w:rsidRPr="00676D17" w:rsidTr="00D3530D">
        <w:trPr>
          <w:trHeight w:val="6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доступным жильем и качественными услугами </w:t>
            </w:r>
            <w:proofErr w:type="spellStart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r w:rsidR="0004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унального хозяйства населения Приморского края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5282,9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676D17" w:rsidRPr="00676D17" w:rsidTr="00D3530D">
        <w:trPr>
          <w:trHeight w:val="8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Приморского края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676D17" w:rsidRPr="00676D17" w:rsidTr="00D3530D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 Приморского края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676D17" w:rsidRPr="00676D17" w:rsidTr="00D70E61">
        <w:trPr>
          <w:trHeight w:val="6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Приморского края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04440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044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</w:t>
            </w:r>
            <w:r w:rsidR="00044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676D17" w:rsidRPr="00676D17" w:rsidTr="00D70E61">
        <w:trPr>
          <w:trHeight w:val="3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туризма в Приморском крае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76D17" w:rsidRPr="00676D17" w:rsidTr="00D70E61">
        <w:trPr>
          <w:trHeight w:val="3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04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общество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76D17" w:rsidRPr="00676D17" w:rsidTr="00CE4212">
        <w:trPr>
          <w:trHeight w:val="4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 Приморского края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11164,8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76D17" w:rsidRPr="00676D17" w:rsidTr="00D3530D">
        <w:trPr>
          <w:trHeight w:val="5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развитие газоснабжения и энергетики в Приморском крае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676D17" w:rsidRPr="00676D17" w:rsidTr="00D3530D">
        <w:trPr>
          <w:trHeight w:val="12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676D17" w:rsidRPr="00676D17" w:rsidTr="00D3530D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в Приморском крае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676D17" w:rsidRPr="00676D17" w:rsidTr="00D3530D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F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лесного хозяйства в Приморском крае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676D17" w:rsidRPr="00676D17" w:rsidTr="00CE4212">
        <w:trPr>
          <w:trHeight w:val="6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04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развитие и инновационная экономика Приморского края</w:t>
            </w:r>
            <w:r w:rsidR="00F5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676D17" w:rsidRPr="00676D17" w:rsidTr="00D3530D">
        <w:trPr>
          <w:trHeight w:val="6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17" w:rsidRPr="00676D17" w:rsidRDefault="00676D17" w:rsidP="00044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4797,8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4408,5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 w:rsidR="00676D17"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91,9</w:t>
            </w:r>
          </w:p>
        </w:tc>
      </w:tr>
      <w:tr w:rsidR="00676D17" w:rsidRPr="00676D17" w:rsidTr="00D3530D">
        <w:trPr>
          <w:trHeight w:val="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676D17" w:rsidRDefault="00676D17" w:rsidP="0067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3B28AC" w:rsidRDefault="00676D17" w:rsidP="003B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3B28AC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86254,5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3B28AC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3B28AC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79496,1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3B28AC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3B28AC" w:rsidRDefault="00BD3D1F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="00676D17" w:rsidRPr="003B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6758,4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17" w:rsidRPr="003B28AC" w:rsidRDefault="00676D17" w:rsidP="0067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</w:t>
            </w:r>
          </w:p>
        </w:tc>
      </w:tr>
    </w:tbl>
    <w:p w:rsidR="008B4AA8" w:rsidRDefault="008B4AA8" w:rsidP="0067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FFB" w:rsidRDefault="000113F7" w:rsidP="00552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трехлетнем периоде</w:t>
      </w:r>
      <w:r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еализовывать программные мероприятия будут 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бюджета. </w:t>
      </w:r>
    </w:p>
    <w:p w:rsidR="005522E1" w:rsidRDefault="000113F7" w:rsidP="00552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н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объем расходов на государственные программы приходится на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(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>16902,2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средств, запланированных на 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государственных 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программ)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(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>16799,4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или </w:t>
      </w:r>
      <w:r w:rsidR="00C479BB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департамент здравоохранения Приморского края (16127,3</w:t>
      </w:r>
      <w:r w:rsidR="002D1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2D1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C479BB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="0074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522E1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D17" w:rsidRPr="009A19B3" w:rsidRDefault="00D343EA" w:rsidP="00676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в разрезе программных и непрограммных мероприятий </w:t>
      </w:r>
      <w:r w:rsidR="001B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</w:t>
      </w:r>
      <w:r w:rsid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EB7643" w:rsidRDefault="00EB7643" w:rsidP="0067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503064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B0166" w:rsidRPr="005522E1" w:rsidRDefault="001B0166" w:rsidP="003D2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в 2014 году наибольший удельный вес занимают расходы на государственные программы: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населения Приморского края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(20,8 %),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Pr="009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(20,2 %),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Pr="009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(19,9 %).</w:t>
      </w:r>
    </w:p>
    <w:p w:rsidR="00A6150F" w:rsidRDefault="00F2727E" w:rsidP="003D2481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бюджетных ассигнований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государственных 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63239,3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11848,3</w:t>
      </w:r>
      <w:r w:rsidR="002D1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2D1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меньше, чем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E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объем расходов на государственные программы</w:t>
      </w:r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на </w:t>
      </w:r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</w:t>
      </w:r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(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16725,3</w:t>
      </w:r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2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76D6C" w:rsidRP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средств, запланированных на 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государственных </w:t>
      </w:r>
      <w:r w:rsidR="00676D6C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программ)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6150F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A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="00A6150F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(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15921,1</w:t>
      </w:r>
      <w:r w:rsidR="002D1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150F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 или </w:t>
      </w:r>
      <w:r w:rsidR="00A615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150F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50F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="00A6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департамент здравоохранения Приморского края (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12273,9</w:t>
      </w:r>
      <w:r w:rsidR="00A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или 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="00A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A6150F" w:rsidRPr="00552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D6C" w:rsidRDefault="00676D6C" w:rsidP="003D2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в 2015 году наибольший удельный вес занимают расходы на государственные программы: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населения Приморского края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19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Pr="009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Pr="009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Приморского края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Pr="009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9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27E" w:rsidRDefault="00F2727E" w:rsidP="003D2481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запланирована реализаци</w:t>
      </w:r>
      <w:r w:rsidR="00DB3B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 1</w:t>
      </w:r>
      <w:r w:rsidR="00DB3B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 общую сумму 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>64059,1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на 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>819,8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>11028,5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меньше, чем в 201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A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в основном запланированы на уровне 2015 года.</w:t>
      </w:r>
    </w:p>
    <w:p w:rsidR="000C74FA" w:rsidRDefault="000C74FA" w:rsidP="003D2481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66 Закона Приморского края от 20.07.2005 № 271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C037C" w:rsidRPr="001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устройстве, бюджетном процессе и межбюджетных отношениях в Приморском крае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Приморского края от 27.09.2013 № 247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КЗ) </w:t>
      </w:r>
      <w:r w:rsidR="000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6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с законопроектом представлены паспорта 17 государственных программ.</w:t>
      </w:r>
      <w:r w:rsidR="0022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DBA" w:rsidRDefault="00C206E8" w:rsidP="003D2481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>нализ соответствия бюджетных ассигнований, представленных в законопроекте на 2014 год</w:t>
      </w:r>
      <w:r w:rsidR="00F63F46">
        <w:rPr>
          <w:rFonts w:ascii="Times New Roman" w:hAnsi="Times New Roman"/>
          <w:sz w:val="28"/>
          <w:szCs w:val="28"/>
        </w:rPr>
        <w:t xml:space="preserve"> и на плановый период 2015 и 2016 годов</w:t>
      </w:r>
      <w:r>
        <w:rPr>
          <w:rFonts w:ascii="Times New Roman" w:hAnsi="Times New Roman"/>
          <w:sz w:val="28"/>
          <w:szCs w:val="28"/>
        </w:rPr>
        <w:t>, и объемов финансирования, утвержденных соответствующими постановлениями Администрации Приморского края (в действующ</w:t>
      </w:r>
      <w:r w:rsidR="00F63F4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редакци</w:t>
      </w:r>
      <w:r w:rsidR="00F63F46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) в паспортах гос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ударственных программ</w:t>
      </w:r>
      <w:r w:rsidR="00F63F46">
        <w:rPr>
          <w:rFonts w:ascii="Times New Roman" w:hAnsi="Times New Roman"/>
          <w:sz w:val="28"/>
          <w:szCs w:val="28"/>
        </w:rPr>
        <w:t xml:space="preserve"> показал, что в</w:t>
      </w:r>
      <w:r w:rsidR="0022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22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абзац</w:t>
      </w:r>
      <w:r w:rsidR="007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22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6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7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пункта 2 </w:t>
      </w:r>
      <w:r w:rsidR="0031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179 </w:t>
      </w:r>
      <w:r w:rsidR="007A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7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8</w:t>
      </w:r>
      <w:r w:rsidR="007A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Администрации Приморского края от 31.05.2013 </w:t>
      </w:r>
      <w:r w:rsidR="000C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50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7A5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7A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A50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proofErr w:type="gramEnd"/>
      <w:r w:rsidR="007A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проекта закона Приморского края о краевом бюджете на очередной финансовый год и плановый период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были внесены изменения </w:t>
      </w:r>
      <w:r w:rsidR="0025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одну</w:t>
      </w:r>
      <w:r w:rsidR="0098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утвержденную государственную программу.</w:t>
      </w:r>
      <w:r w:rsidR="007B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AF3" w:rsidRDefault="001A7475" w:rsidP="003D24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0AF3">
        <w:rPr>
          <w:rFonts w:ascii="Times New Roman" w:hAnsi="Times New Roman"/>
          <w:sz w:val="28"/>
          <w:szCs w:val="28"/>
        </w:rPr>
        <w:t xml:space="preserve">Соответствие объемов финансирования, утвержденных паспортами государственных программ Приморского края </w:t>
      </w:r>
      <w:r w:rsidR="002A0AF3" w:rsidRPr="00904161">
        <w:rPr>
          <w:rFonts w:ascii="Times New Roman" w:hAnsi="Times New Roman"/>
          <w:sz w:val="28"/>
          <w:szCs w:val="28"/>
        </w:rPr>
        <w:t>на 201</w:t>
      </w:r>
      <w:r w:rsidR="004F5272">
        <w:rPr>
          <w:rFonts w:ascii="Times New Roman" w:hAnsi="Times New Roman"/>
          <w:sz w:val="28"/>
          <w:szCs w:val="28"/>
        </w:rPr>
        <w:t>4</w:t>
      </w:r>
      <w:r w:rsidR="00BD3D1F">
        <w:rPr>
          <w:rFonts w:ascii="Times New Roman" w:hAnsi="Times New Roman"/>
          <w:sz w:val="28"/>
          <w:szCs w:val="28"/>
        </w:rPr>
        <w:t>–</w:t>
      </w:r>
      <w:r w:rsidR="004F5272">
        <w:rPr>
          <w:rFonts w:ascii="Times New Roman" w:hAnsi="Times New Roman"/>
          <w:sz w:val="28"/>
          <w:szCs w:val="28"/>
        </w:rPr>
        <w:t>2016</w:t>
      </w:r>
      <w:r w:rsidR="002A0AF3" w:rsidRPr="00904161">
        <w:rPr>
          <w:rFonts w:ascii="Times New Roman" w:hAnsi="Times New Roman"/>
          <w:sz w:val="28"/>
          <w:szCs w:val="28"/>
        </w:rPr>
        <w:t xml:space="preserve"> год</w:t>
      </w:r>
      <w:r w:rsidR="004F5272">
        <w:rPr>
          <w:rFonts w:ascii="Times New Roman" w:hAnsi="Times New Roman"/>
          <w:sz w:val="28"/>
          <w:szCs w:val="28"/>
        </w:rPr>
        <w:t>ы</w:t>
      </w:r>
      <w:r w:rsidR="002A0AF3">
        <w:rPr>
          <w:rFonts w:ascii="Times New Roman" w:hAnsi="Times New Roman"/>
          <w:sz w:val="28"/>
          <w:szCs w:val="28"/>
        </w:rPr>
        <w:t xml:space="preserve">, </w:t>
      </w:r>
      <w:r w:rsidR="004F5272">
        <w:rPr>
          <w:rFonts w:ascii="Times New Roman" w:hAnsi="Times New Roman"/>
          <w:sz w:val="28"/>
          <w:szCs w:val="28"/>
        </w:rPr>
        <w:t>и бюджетных ассигнований, предусмотренных законопроектом</w:t>
      </w:r>
      <w:r w:rsidR="00171772">
        <w:rPr>
          <w:rFonts w:ascii="Times New Roman" w:hAnsi="Times New Roman"/>
          <w:sz w:val="28"/>
          <w:szCs w:val="28"/>
        </w:rPr>
        <w:t>,</w:t>
      </w:r>
      <w:r w:rsidR="004F5272">
        <w:rPr>
          <w:rFonts w:ascii="Times New Roman" w:hAnsi="Times New Roman"/>
          <w:sz w:val="28"/>
          <w:szCs w:val="28"/>
        </w:rPr>
        <w:t xml:space="preserve"> представлены в таблице</w:t>
      </w:r>
      <w:r w:rsidR="001714BF">
        <w:rPr>
          <w:rFonts w:ascii="Times New Roman" w:hAnsi="Times New Roman"/>
          <w:sz w:val="28"/>
          <w:szCs w:val="28"/>
        </w:rPr>
        <w:t>.</w:t>
      </w:r>
    </w:p>
    <w:p w:rsidR="00C54DBA" w:rsidRPr="00D3530D" w:rsidRDefault="004D3CCF" w:rsidP="00D3530D">
      <w:pPr>
        <w:tabs>
          <w:tab w:val="left" w:pos="8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35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3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102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866"/>
        <w:gridCol w:w="866"/>
        <w:gridCol w:w="945"/>
        <w:gridCol w:w="880"/>
        <w:gridCol w:w="886"/>
        <w:gridCol w:w="943"/>
        <w:gridCol w:w="851"/>
        <w:gridCol w:w="866"/>
      </w:tblGrid>
      <w:tr w:rsidR="00CC1B70" w:rsidRPr="00CC1B70" w:rsidTr="003D2481">
        <w:trPr>
          <w:trHeight w:val="328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1714BF" w:rsidRDefault="00CC1B70" w:rsidP="00C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="000C74FA"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 программ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1714BF" w:rsidRDefault="00CC1B70" w:rsidP="00C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законопроектом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1714BF" w:rsidRDefault="00CC1B70" w:rsidP="00C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паспортом госпрограммы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1714BF" w:rsidRDefault="00CC1B70" w:rsidP="00CC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</w:tr>
      <w:tr w:rsidR="00515BFB" w:rsidRPr="00CC1B70" w:rsidTr="003D2481">
        <w:trPr>
          <w:trHeight w:val="562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0" w:rsidRPr="001714BF" w:rsidRDefault="00CC1B70" w:rsidP="00CC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1714BF" w:rsidRDefault="00CC1B70" w:rsidP="005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  <w:r w:rsidR="00515BFB"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1714BF" w:rsidRDefault="00CC1B70" w:rsidP="005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1714BF" w:rsidRDefault="00CC1B70" w:rsidP="005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1714BF" w:rsidRDefault="00CC1B70" w:rsidP="005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1714BF" w:rsidRDefault="00CC1B70" w:rsidP="005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1714BF" w:rsidRDefault="00CC1B70" w:rsidP="005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1714BF" w:rsidRDefault="00CC1B70" w:rsidP="005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1714BF" w:rsidRDefault="00CC1B70" w:rsidP="005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1714BF" w:rsidRDefault="00CC1B70" w:rsidP="005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1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год</w:t>
            </w:r>
          </w:p>
        </w:tc>
      </w:tr>
      <w:tr w:rsidR="00CC1B70" w:rsidRPr="00CC1B70" w:rsidTr="00D3530D">
        <w:trPr>
          <w:trHeight w:val="193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CC1B70" w:rsidRDefault="00CC1B70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CC1B70" w:rsidRDefault="00CC1B70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CC1B70" w:rsidRDefault="00CC1B70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CC1B70" w:rsidRDefault="00CC1B70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CC1B70" w:rsidRDefault="00CC1B70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CC1B70" w:rsidRDefault="00CC1B70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CC1B70" w:rsidRDefault="00CC1B70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CC1B70" w:rsidRDefault="00D3530D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</w:t>
            </w:r>
            <w:r w:rsidR="00CC1B70" w:rsidRPr="00D3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D3D1F" w:rsidRPr="00D3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3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0D" w:rsidRDefault="00D3530D" w:rsidP="00D353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гр.</w:t>
            </w:r>
            <w:r w:rsidR="00CC1B70"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  <w:r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CC1B70"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=</w:t>
            </w:r>
            <w:r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CC1B70" w:rsidRPr="00D3530D" w:rsidRDefault="00D3530D" w:rsidP="00D353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гр.</w:t>
            </w:r>
            <w:r w:rsidR="00CC1B70"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="00BD3D1F"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  <w:r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гр.</w:t>
            </w:r>
            <w:r w:rsidR="00CC1B70"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D3530D" w:rsidRDefault="00D3530D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гр.</w:t>
            </w:r>
            <w:r w:rsidR="00CC1B70"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  <w:r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CC1B70"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=</w:t>
            </w:r>
            <w:r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гр.</w:t>
            </w:r>
            <w:r w:rsidR="00CC1B70"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  <w:r w:rsidR="00BD3D1F"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  <w:r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гр.</w:t>
            </w:r>
            <w:r w:rsidR="00CC1B70" w:rsidRPr="00D35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</w:tr>
      <w:tr w:rsidR="00515BFB" w:rsidRPr="00CC1B70" w:rsidTr="00003F38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здравоохранения Приморского края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515BF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4890,5</w:t>
            </w:r>
          </w:p>
        </w:tc>
      </w:tr>
      <w:tr w:rsidR="00515BFB" w:rsidRPr="00CC1B70" w:rsidTr="00003F38">
        <w:trPr>
          <w:trHeight w:val="6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Приморского края</w:t>
            </w:r>
            <w:r w:rsidR="000C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515BF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3104,9</w:t>
            </w:r>
          </w:p>
        </w:tc>
      </w:tr>
      <w:tr w:rsidR="00515BFB" w:rsidRPr="00CC1B70" w:rsidTr="00003F38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 Приморского края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515BF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983,6</w:t>
            </w:r>
          </w:p>
        </w:tc>
      </w:tr>
      <w:tr w:rsidR="00515BFB" w:rsidRPr="00CC1B70" w:rsidTr="00003F38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занятости населения Приморского края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515BF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515BFB" w:rsidRPr="00CC1B70" w:rsidTr="00003F38">
        <w:trPr>
          <w:trHeight w:val="6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Приморского края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515BF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515BFB" w:rsidRPr="00CC1B70" w:rsidTr="00003F38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доступным жильем и качественными услугами </w:t>
            </w:r>
            <w:proofErr w:type="spellStart"/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коммунального хозяйства населения Приморского края</w:t>
            </w:r>
            <w:r w:rsidR="000C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7169,8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4513,5</w:t>
            </w:r>
          </w:p>
        </w:tc>
      </w:tr>
      <w:tr w:rsidR="00515BFB" w:rsidRPr="00CC1B70" w:rsidTr="00003F38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ситуаций, обеспечение пожарной безопасности и безопасности людей на водных объектах Приморского края</w:t>
            </w:r>
            <w:r w:rsidR="000C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1701,7</w:t>
            </w:r>
          </w:p>
        </w:tc>
      </w:tr>
      <w:tr w:rsidR="00515BFB" w:rsidRPr="00CC1B70" w:rsidTr="00003F38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 Приморского края</w:t>
            </w:r>
            <w:r w:rsidR="000C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</w:tr>
      <w:tr w:rsidR="00515BFB" w:rsidRPr="00CC1B70" w:rsidTr="00003F38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Приморского края</w:t>
            </w:r>
            <w:r w:rsidR="000C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3484,0</w:t>
            </w:r>
          </w:p>
        </w:tc>
      </w:tr>
      <w:tr w:rsidR="00515BFB" w:rsidRPr="00CC1B70" w:rsidTr="00003F38">
        <w:trPr>
          <w:trHeight w:val="7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туризма в Приморском крае</w:t>
            </w:r>
            <w:r w:rsidR="000C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</w:tr>
      <w:tr w:rsidR="00515BFB" w:rsidRPr="00CC1B70" w:rsidTr="00003F38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общество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515BFB" w:rsidRPr="00CC1B70" w:rsidTr="00003F38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 Приморского края</w:t>
            </w:r>
            <w:r w:rsidR="000C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25297,3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515BFB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17574,8</w:t>
            </w:r>
          </w:p>
        </w:tc>
      </w:tr>
      <w:tr w:rsidR="00515BFB" w:rsidRPr="00CC1B70" w:rsidTr="00003F38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развитие газоснабжения и энергетики в Приморском крае</w:t>
            </w:r>
            <w:r w:rsidR="000C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1776,7</w:t>
            </w:r>
          </w:p>
        </w:tc>
      </w:tr>
      <w:tr w:rsidR="00515BFB" w:rsidRPr="00CC1B70" w:rsidTr="00003F38">
        <w:trPr>
          <w:trHeight w:val="19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      </w:r>
            <w:r w:rsidR="0000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2111,9</w:t>
            </w:r>
          </w:p>
        </w:tc>
      </w:tr>
      <w:tr w:rsidR="00515BFB" w:rsidRPr="00CC1B70" w:rsidTr="003D2481">
        <w:trPr>
          <w:trHeight w:val="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в Приморском крае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</w:tr>
      <w:tr w:rsidR="00515BFB" w:rsidRPr="00CC1B70" w:rsidTr="00003F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лесного хозяйства в Приморском крае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515BFB" w:rsidRPr="00CC1B70" w:rsidTr="00003F38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70" w:rsidRPr="00CC1B70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Экономическое развитие и инновационная экономика Приморского края</w:t>
            </w:r>
            <w:r w:rsidR="0000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BD3D1F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1B70"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CC1B70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</w:t>
            </w:r>
          </w:p>
        </w:tc>
      </w:tr>
      <w:tr w:rsidR="00515BFB" w:rsidRPr="00CC1B70" w:rsidTr="003D2481">
        <w:trPr>
          <w:trHeight w:val="1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D3530D" w:rsidRDefault="00CC1B70" w:rsidP="0000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D3530D" w:rsidRDefault="00CC1B70" w:rsidP="00515BF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D3530D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63239,3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D3530D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64059,1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D3530D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77502,8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D3530D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83619,9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D3530D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98846,7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D3530D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D3530D" w:rsidRDefault="00CC1B70" w:rsidP="00515BFB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20380,6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B70" w:rsidRPr="00D3530D" w:rsidRDefault="00CC1B70" w:rsidP="00CC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34787,6</w:t>
            </w:r>
          </w:p>
        </w:tc>
      </w:tr>
    </w:tbl>
    <w:p w:rsidR="004F5272" w:rsidRPr="00CC1B70" w:rsidRDefault="004F5272" w:rsidP="004F527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54DBA" w:rsidRDefault="00985926" w:rsidP="00985926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паспортами государственных программ</w:t>
      </w:r>
      <w:r w:rsidR="00F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бюджетных ассигнований на их реализацию на 2014 год составляет </w:t>
      </w:r>
      <w:r w:rsidR="004C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77502,8 </w:t>
      </w:r>
      <w:proofErr w:type="gramStart"/>
      <w:r w:rsidR="00F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F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2015 год – 83619,9 млн рублей, на 2016 год – </w:t>
      </w:r>
      <w:r w:rsidR="004C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98846,7 млн рублей, что на 2415,2 млн рублей, 20380,6 млн рублей и  </w:t>
      </w:r>
      <w:r w:rsidR="004C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14BD">
        <w:rPr>
          <w:rFonts w:ascii="Times New Roman" w:eastAsia="Times New Roman" w:hAnsi="Times New Roman" w:cs="Times New Roman"/>
          <w:sz w:val="28"/>
          <w:szCs w:val="28"/>
          <w:lang w:eastAsia="ru-RU"/>
        </w:rPr>
        <w:t>34787,6 млн рублей соответственно больше, чем предусмотрено законопроектом.</w:t>
      </w:r>
    </w:p>
    <w:p w:rsidR="00003F38" w:rsidRDefault="00003F38" w:rsidP="00003F38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что в законопроекте </w:t>
      </w:r>
      <w:r w:rsidR="00D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утвержденным государственным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отклонения объемов бюджетных ассигнований по сравнению с</w:t>
      </w:r>
      <w:r w:rsidR="00D4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паспортами. </w:t>
      </w:r>
    </w:p>
    <w:p w:rsidR="00F514BD" w:rsidRDefault="00F514BD" w:rsidP="00985926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17 утвержденных государственных программ законопроектом предусматривается увеличение </w:t>
      </w:r>
      <w:r w:rsidR="004D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</w:t>
      </w:r>
      <w:r w:rsidR="0044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паспортами государственных программ </w:t>
      </w:r>
      <w:r w:rsidR="004D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</w:t>
      </w:r>
      <w:r w:rsidR="0044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9, на 2015 год – </w:t>
      </w:r>
      <w:r w:rsidR="004C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6, на 2016 год – по 4 государственным программам.</w:t>
      </w:r>
    </w:p>
    <w:p w:rsidR="004443E0" w:rsidRDefault="004443E0" w:rsidP="00985926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в 2014 году – по 8, в 2015 году – по 11, в 2016 году –    по 13 государственным программам законопроектом предусматривается уменьшение бюджетных ассигнований по сравнению с утвержденными паспортами государственных программ. </w:t>
      </w:r>
    </w:p>
    <w:p w:rsidR="004C3095" w:rsidRDefault="004C3095" w:rsidP="004D3CCF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соответствия</w:t>
      </w:r>
      <w:r w:rsidR="004D3CCF">
        <w:rPr>
          <w:rFonts w:ascii="Times New Roman" w:hAnsi="Times New Roman"/>
          <w:sz w:val="28"/>
          <w:szCs w:val="28"/>
        </w:rPr>
        <w:t xml:space="preserve"> объемов финансирования, утвержденных паспортами государственных программ Приморского края </w:t>
      </w:r>
      <w:r w:rsidR="004D3CCF" w:rsidRPr="00904161">
        <w:rPr>
          <w:rFonts w:ascii="Times New Roman" w:hAnsi="Times New Roman"/>
          <w:sz w:val="28"/>
          <w:szCs w:val="28"/>
        </w:rPr>
        <w:t>на 201</w:t>
      </w:r>
      <w:r w:rsidR="004D3CCF">
        <w:rPr>
          <w:rFonts w:ascii="Times New Roman" w:hAnsi="Times New Roman"/>
          <w:sz w:val="28"/>
          <w:szCs w:val="28"/>
        </w:rPr>
        <w:t xml:space="preserve">4 </w:t>
      </w:r>
      <w:r w:rsidR="004D3CCF" w:rsidRPr="00904161">
        <w:rPr>
          <w:rFonts w:ascii="Times New Roman" w:hAnsi="Times New Roman"/>
          <w:sz w:val="28"/>
          <w:szCs w:val="28"/>
        </w:rPr>
        <w:t>год</w:t>
      </w:r>
      <w:r w:rsidR="004D3CCF">
        <w:rPr>
          <w:rFonts w:ascii="Times New Roman" w:hAnsi="Times New Roman"/>
          <w:sz w:val="28"/>
          <w:szCs w:val="28"/>
        </w:rPr>
        <w:t>, и бюджетных ассигнований, предусмотренных законопроектом, в разрезе подпрограмм представлен в таблице</w:t>
      </w:r>
      <w:r w:rsidR="000113F7">
        <w:rPr>
          <w:rFonts w:ascii="Times New Roman" w:hAnsi="Times New Roman"/>
          <w:sz w:val="28"/>
          <w:szCs w:val="28"/>
        </w:rPr>
        <w:t>.</w:t>
      </w:r>
    </w:p>
    <w:p w:rsidR="00370FF7" w:rsidRPr="005E4934" w:rsidRDefault="00370FF7" w:rsidP="004D3CCF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E4934">
        <w:rPr>
          <w:rFonts w:ascii="Times New Roman" w:hAnsi="Times New Roman"/>
          <w:sz w:val="24"/>
          <w:szCs w:val="24"/>
        </w:rPr>
        <w:t>млн</w:t>
      </w:r>
      <w:proofErr w:type="gramEnd"/>
      <w:r w:rsidRPr="005E4934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119"/>
        <w:gridCol w:w="1433"/>
        <w:gridCol w:w="1134"/>
      </w:tblGrid>
      <w:tr w:rsidR="007A6758" w:rsidRPr="00A358F8" w:rsidTr="004C3095">
        <w:trPr>
          <w:trHeight w:val="315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58F8" w:rsidRPr="005E4934" w:rsidRDefault="00A358F8" w:rsidP="00A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r w:rsidR="004C3095" w:rsidRPr="005E4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государственных программ, подпрограмм, мероприятий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F8" w:rsidRPr="005E4934" w:rsidRDefault="00A358F8" w:rsidP="00A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934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на 2014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F8" w:rsidRPr="005E4934" w:rsidRDefault="000113F7" w:rsidP="000113F7">
            <w:pPr>
              <w:spacing w:after="0" w:line="240" w:lineRule="auto"/>
              <w:ind w:left="-93" w:right="-108" w:firstLine="9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93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A358F8" w:rsidRPr="005E4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аспорт </w:t>
            </w:r>
            <w:proofErr w:type="spellStart"/>
            <w:proofErr w:type="gramStart"/>
            <w:r w:rsidR="00A358F8" w:rsidRPr="005E4934">
              <w:rPr>
                <w:rFonts w:ascii="Times New Roman" w:eastAsia="Times New Roman" w:hAnsi="Times New Roman" w:cs="Times New Roman"/>
                <w:bCs/>
                <w:lang w:eastAsia="ru-RU"/>
              </w:rPr>
              <w:t>госпрог</w:t>
            </w:r>
            <w:proofErr w:type="spellEnd"/>
            <w:r w:rsidR="00BD3D1F" w:rsidRPr="005E4934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proofErr w:type="spellStart"/>
            <w:r w:rsidR="00A358F8" w:rsidRPr="005E4934">
              <w:rPr>
                <w:rFonts w:ascii="Times New Roman" w:eastAsia="Times New Roman" w:hAnsi="Times New Roman" w:cs="Times New Roman"/>
                <w:bCs/>
                <w:lang w:eastAsia="ru-RU"/>
              </w:rPr>
              <w:t>раммы</w:t>
            </w:r>
            <w:proofErr w:type="spellEnd"/>
            <w:proofErr w:type="gramEnd"/>
            <w:r w:rsidR="004C3095" w:rsidRPr="005E4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F8" w:rsidRPr="005E4934" w:rsidRDefault="00A358F8" w:rsidP="00A3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934">
              <w:rPr>
                <w:rFonts w:ascii="Times New Roman" w:eastAsia="Times New Roman" w:hAnsi="Times New Roman" w:cs="Times New Roman"/>
                <w:bCs/>
                <w:lang w:eastAsia="ru-RU"/>
              </w:rPr>
              <w:t>Отклонения</w:t>
            </w:r>
          </w:p>
        </w:tc>
      </w:tr>
      <w:tr w:rsidR="00A358F8" w:rsidRPr="00A358F8" w:rsidTr="003D2481">
        <w:trPr>
          <w:trHeight w:val="802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F8" w:rsidRPr="00A358F8" w:rsidRDefault="00A358F8" w:rsidP="00A3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F8" w:rsidRPr="00A358F8" w:rsidRDefault="00A358F8" w:rsidP="00A3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F8" w:rsidRPr="00A358F8" w:rsidRDefault="00A358F8" w:rsidP="00A3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F8" w:rsidRPr="00A358F8" w:rsidRDefault="00A358F8" w:rsidP="00A3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58F8" w:rsidRPr="00A358F8" w:rsidTr="00D3530D">
        <w:trPr>
          <w:trHeight w:val="300"/>
          <w:tblHeader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F8" w:rsidRPr="00A358F8" w:rsidRDefault="00A358F8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F8" w:rsidRPr="00A358F8" w:rsidRDefault="00A358F8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F8" w:rsidRPr="00A358F8" w:rsidRDefault="00A358F8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F8" w:rsidRPr="00A358F8" w:rsidRDefault="00D3530D" w:rsidP="00D3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</w:t>
            </w:r>
            <w:r w:rsidR="00A358F8" w:rsidRPr="00A358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58F8" w:rsidRPr="00A358F8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гр.</w:t>
            </w:r>
            <w:r w:rsidR="00A358F8" w:rsidRPr="00A35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D3D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гр.</w:t>
            </w:r>
            <w:r w:rsidR="00A358F8" w:rsidRPr="00A35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A6758" w:rsidRPr="00A358F8" w:rsidTr="008C6097">
        <w:trPr>
          <w:trHeight w:val="5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здравоохранения Приморского края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16093,8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4067,2</w:t>
            </w:r>
          </w:p>
        </w:tc>
      </w:tr>
      <w:tr w:rsidR="007A6758" w:rsidRPr="00A358F8" w:rsidTr="008C6097">
        <w:trPr>
          <w:trHeight w:val="6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эффективной системы организации медицинской помощи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3805,2</w:t>
            </w:r>
          </w:p>
        </w:tc>
      </w:tr>
      <w:tr w:rsidR="007A6758" w:rsidRPr="00A358F8" w:rsidTr="008C6097">
        <w:trPr>
          <w:trHeight w:val="7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медицинской помощи, укрепление здоровья населения и формирование здорового образа жизни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</w:t>
            </w:r>
          </w:p>
        </w:tc>
      </w:tr>
      <w:tr w:rsidR="007A6758" w:rsidRPr="00A358F8" w:rsidTr="008C6097">
        <w:trPr>
          <w:trHeight w:val="5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 образования Приморского края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15814,1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4509,6</w:t>
            </w:r>
          </w:p>
        </w:tc>
      </w:tr>
      <w:tr w:rsidR="007A6758" w:rsidRPr="00A358F8" w:rsidTr="008C6097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3756,5</w:t>
            </w:r>
          </w:p>
        </w:tc>
      </w:tr>
      <w:tr w:rsidR="007A6758" w:rsidRPr="00A358F8" w:rsidTr="008C609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системы общего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830,2</w:t>
            </w:r>
          </w:p>
        </w:tc>
      </w:tr>
      <w:tr w:rsidR="007A6758" w:rsidRPr="00A358F8" w:rsidTr="008C6097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дополнительного образования, отдыха, оздоровления и занятости детей и подростков Приморского края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</w:tr>
      <w:tr w:rsidR="007A6758" w:rsidRPr="00A358F8" w:rsidTr="008C6097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профессионального образования Приморского края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</w:tr>
      <w:tr w:rsidR="007A6758" w:rsidRPr="00A358F8" w:rsidTr="008C6097">
        <w:trPr>
          <w:trHeight w:val="5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государственной программы 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образования Приморского края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7A6758" w:rsidRPr="00A358F8" w:rsidTr="008C6097">
        <w:trPr>
          <w:trHeight w:val="5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поддержка населения Приморского края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16558,3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475,8</w:t>
            </w:r>
          </w:p>
        </w:tc>
      </w:tr>
      <w:tr w:rsidR="007A6758" w:rsidRPr="00A358F8" w:rsidTr="008C6097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инвалидов в Приморском крае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</w:tr>
      <w:tr w:rsidR="007A6758" w:rsidRPr="00A358F8" w:rsidTr="008C6097">
        <w:trPr>
          <w:trHeight w:val="5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меры по повышению качества жизни пожилых людей в Приморском крае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319,0</w:t>
            </w:r>
          </w:p>
        </w:tc>
      </w:tr>
      <w:tr w:rsidR="007A6758" w:rsidRPr="00A358F8" w:rsidTr="008C6097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меры по повышению качества жизни детей и семей с детьми в Приморском крае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7A6758" w:rsidRPr="00A358F8" w:rsidTr="008C6097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государственной программы Приморского края 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населения Приморского края 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16312,6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822,7</w:t>
            </w:r>
          </w:p>
        </w:tc>
      </w:tr>
      <w:tr w:rsidR="007A6758" w:rsidRPr="00A358F8" w:rsidTr="008C6097">
        <w:trPr>
          <w:trHeight w:val="5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Содействие занятости населения Приморского края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42,9</w:t>
            </w:r>
          </w:p>
        </w:tc>
      </w:tr>
      <w:tr w:rsidR="007A6758" w:rsidRPr="00A358F8" w:rsidTr="008C6097">
        <w:trPr>
          <w:trHeight w:val="5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государственной программы 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занятости населения Приморского края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</w:tr>
      <w:tr w:rsidR="007A6758" w:rsidRPr="00A358F8" w:rsidTr="008C6097">
        <w:trPr>
          <w:trHeight w:val="5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культуры Приморского края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53,5</w:t>
            </w:r>
          </w:p>
        </w:tc>
      </w:tr>
      <w:tr w:rsidR="007A6758" w:rsidRPr="00A358F8" w:rsidTr="008C6097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государственной программы Приморского края 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 Приморского края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</w:tr>
      <w:tr w:rsidR="007A6758" w:rsidRPr="00A358F8" w:rsidTr="008C6097">
        <w:trPr>
          <w:trHeight w:val="8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доступным жильем и качественными услугами </w:t>
            </w:r>
            <w:proofErr w:type="spellStart"/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</w:t>
            </w:r>
            <w:proofErr w:type="spellEnd"/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коммунального хозяйства населения Приморского края</w:t>
            </w:r>
            <w:r w:rsidR="004C3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220,7</w:t>
            </w:r>
          </w:p>
        </w:tc>
      </w:tr>
      <w:tr w:rsidR="007A6758" w:rsidRPr="00A358F8" w:rsidTr="008C6097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развития жилищного строительства на территории Приморского края</w:t>
            </w:r>
            <w:r w:rsidR="004C3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 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</w:p>
        </w:tc>
      </w:tr>
      <w:tr w:rsidR="007A6758" w:rsidRPr="00A358F8" w:rsidTr="008C6097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жильем молодых семей Приморского края на 2013 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</w:tr>
      <w:tr w:rsidR="007A6758" w:rsidRPr="00A358F8" w:rsidTr="008C6097">
        <w:trPr>
          <w:trHeight w:val="5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Сейсмобезопасность</w:t>
            </w:r>
            <w:proofErr w:type="spellEnd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Приморского края</w:t>
            </w:r>
            <w:r w:rsidR="004C3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 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498,1</w:t>
            </w:r>
          </w:p>
        </w:tc>
      </w:tr>
      <w:tr w:rsidR="007A6758" w:rsidRPr="00A358F8" w:rsidTr="008C6097">
        <w:trPr>
          <w:trHeight w:val="13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жилыми помещениями детей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сирот, детей, оставшихся без попечения родителей, лиц из числа детей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сирот и детей, оставшихся без попечения родителей, по договорам найма специализированных жилых помещений на 2013 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7A6758" w:rsidRPr="00A358F8" w:rsidTr="008C6097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вода Приморского края</w:t>
            </w:r>
            <w:r w:rsidR="004C3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 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</w:tr>
      <w:tr w:rsidR="007A6758" w:rsidRPr="00A358F8" w:rsidTr="008C6097">
        <w:trPr>
          <w:trHeight w:val="5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Переселение граждан из аварийного жилищного фонда в Приморском крае на 2013 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A6758" w:rsidRPr="00A358F8" w:rsidTr="008C6097">
        <w:trPr>
          <w:trHeight w:val="6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капитального ремонта многоквартирных домов в Приморском крае</w:t>
            </w:r>
            <w:r w:rsidR="004C3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 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6758" w:rsidRPr="00A358F8" w:rsidTr="008C6097">
        <w:trPr>
          <w:trHeight w:val="11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государственной программы 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доступным жильем и качественными услугами </w:t>
            </w:r>
            <w:proofErr w:type="spellStart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 хозяйства населения Приморского края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1568,4</w:t>
            </w:r>
          </w:p>
        </w:tc>
      </w:tr>
      <w:tr w:rsidR="007A6758" w:rsidRPr="00A358F8" w:rsidTr="008C6097">
        <w:trPr>
          <w:trHeight w:val="11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на водных объектах Приморского края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43,1</w:t>
            </w:r>
          </w:p>
        </w:tc>
      </w:tr>
      <w:tr w:rsidR="007A6758" w:rsidRPr="00A358F8" w:rsidTr="008C6097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рисков и смягчение последствий чрезвычайных ситуаций природного и техногенного характера в Приморском крае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</w:tr>
      <w:tr w:rsidR="007A6758" w:rsidRPr="00A358F8" w:rsidTr="008C609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</w:tr>
      <w:tr w:rsidR="007A6758" w:rsidRPr="00A358F8" w:rsidTr="008C6097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людей на водных объектах Приморского края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6758" w:rsidRPr="00A358F8" w:rsidTr="008C6097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государственной программы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7A6758" w:rsidRPr="00A358F8" w:rsidTr="008C6097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 Приморского края</w:t>
            </w:r>
            <w:r w:rsidR="004C3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2013 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</w:tr>
      <w:tr w:rsidR="007A6758" w:rsidRPr="00A358F8" w:rsidTr="008C6097">
        <w:trPr>
          <w:trHeight w:val="5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с твердыми бытовыми и промышленными отходами в Приморском крае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</w:tr>
      <w:tr w:rsidR="007A6758" w:rsidRPr="00A358F8" w:rsidTr="008C6097">
        <w:trPr>
          <w:trHeight w:val="3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Биологическое разнообразие Приморского края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6758" w:rsidRPr="00A358F8" w:rsidTr="008C6097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государственной Программы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</w:tr>
      <w:tr w:rsidR="007A6758" w:rsidRPr="00A358F8" w:rsidTr="008C6097">
        <w:trPr>
          <w:trHeight w:val="5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физической культуры и спорта Приморского края</w:t>
            </w:r>
            <w:r w:rsidR="004C3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1527,0</w:t>
            </w:r>
          </w:p>
        </w:tc>
      </w:tr>
      <w:tr w:rsidR="007A6758" w:rsidRPr="00A358F8" w:rsidTr="008C6097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массовой физической культуры и спорта в Приморском крае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598,4</w:t>
            </w:r>
          </w:p>
        </w:tc>
      </w:tr>
      <w:tr w:rsidR="007A6758" w:rsidRPr="00A358F8" w:rsidTr="008C6097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спортивного резерва в Приморском крае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910,9</w:t>
            </w:r>
          </w:p>
        </w:tc>
      </w:tr>
      <w:tr w:rsidR="007A6758" w:rsidRPr="00A358F8" w:rsidTr="008C6097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спорта высших достижений в Приморском крае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</w:tr>
      <w:tr w:rsidR="007A6758" w:rsidRPr="00A358F8" w:rsidTr="008C6097">
        <w:trPr>
          <w:trHeight w:val="6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спорта Приморского края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7A6758" w:rsidRPr="00A358F8" w:rsidTr="008C6097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туризма в Приморском крае</w:t>
            </w:r>
            <w:r w:rsidR="004C3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</w:t>
            </w:r>
          </w:p>
        </w:tc>
      </w:tr>
      <w:tr w:rsidR="007A6758" w:rsidRPr="00A358F8" w:rsidTr="008C6097">
        <w:trPr>
          <w:trHeight w:val="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</w:t>
            </w:r>
            <w:proofErr w:type="spellEnd"/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рекреационного комплекса на территории Приморского края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</w:tr>
      <w:tr w:rsidR="007A6758" w:rsidRPr="00A358F8" w:rsidTr="008C609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туристских услуг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7A6758" w:rsidRPr="00A358F8" w:rsidTr="008C6097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Продвижение туристского продукта Приморского края на российском и мировом туристских рынках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7A6758" w:rsidRPr="00A358F8" w:rsidTr="008C6097">
        <w:trPr>
          <w:trHeight w:val="3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туризма в Приморском крае</w:t>
            </w:r>
            <w:r w:rsidR="004C3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7A6758" w:rsidRPr="00A358F8" w:rsidTr="008C6097">
        <w:trPr>
          <w:trHeight w:val="3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Информационное общество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164,5</w:t>
            </w:r>
          </w:p>
        </w:tc>
      </w:tr>
      <w:tr w:rsidR="007A6758" w:rsidRPr="00A358F8" w:rsidTr="008C6097">
        <w:trPr>
          <w:trHeight w:val="8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телекоммуникационной инфраструктуры органов государственной власти Приморского края и органов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</w:tr>
      <w:tr w:rsidR="007A6758" w:rsidRPr="00A358F8" w:rsidTr="008C6097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информационных систем и информационных сервисов для жителей Приморского края, формирование электронного  правительства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</w:tr>
      <w:tr w:rsidR="007A6758" w:rsidRPr="00A358F8" w:rsidTr="008C6097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информационно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коммуникационных технологий в социально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ориентированных областях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</w:tr>
      <w:tr w:rsidR="007A6758" w:rsidRPr="00A358F8" w:rsidTr="008C6097">
        <w:trPr>
          <w:trHeight w:val="5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7A6758" w:rsidRPr="00A358F8" w:rsidTr="008C6097">
        <w:trPr>
          <w:trHeight w:val="6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государственной программы 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общество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218,3</w:t>
            </w:r>
          </w:p>
        </w:tc>
      </w:tr>
      <w:tr w:rsidR="007A6758" w:rsidRPr="00A358F8" w:rsidTr="008C6097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транспортного комплекса Приморского края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8340,2</w:t>
            </w:r>
          </w:p>
        </w:tc>
      </w:tr>
      <w:tr w:rsidR="007A6758" w:rsidRPr="00A358F8" w:rsidTr="008C6097">
        <w:trPr>
          <w:trHeight w:val="5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транспортного комплекса в Приморском крае на 2013 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330,1</w:t>
            </w:r>
          </w:p>
        </w:tc>
      </w:tr>
      <w:tr w:rsidR="007A6758" w:rsidRPr="00A358F8" w:rsidTr="008C6097">
        <w:trPr>
          <w:trHeight w:val="5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дорожной отрасли в Приморском крае на 2013 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7618,8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8587,6</w:t>
            </w:r>
          </w:p>
        </w:tc>
      </w:tr>
      <w:tr w:rsidR="007A6758" w:rsidRPr="00A358F8" w:rsidTr="008C6097">
        <w:trPr>
          <w:trHeight w:val="8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навигационное обеспечение автомобильных маршрутов по транспортному коридору 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Приморском</w:t>
            </w:r>
            <w:proofErr w:type="gramEnd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края на 2013 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7A6758" w:rsidRPr="00A358F8" w:rsidTr="008C6097">
        <w:trPr>
          <w:trHeight w:val="6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в Приморском крае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</w:tr>
      <w:tr w:rsidR="007A6758" w:rsidRPr="00A358F8" w:rsidTr="008C6097">
        <w:trPr>
          <w:trHeight w:val="6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развитие газоснабжения и энергетики в Приморском крае</w:t>
            </w:r>
            <w:r w:rsidR="004C3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1053,5</w:t>
            </w:r>
          </w:p>
        </w:tc>
      </w:tr>
      <w:tr w:rsidR="007A6758" w:rsidRPr="00A358F8" w:rsidTr="008C6097">
        <w:trPr>
          <w:trHeight w:val="5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развитие системы газоснабжения Приморского края</w:t>
            </w:r>
            <w:r w:rsidR="004C3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годы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7A6758" w:rsidRPr="00A358F8" w:rsidTr="008C6097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Приморском крае</w:t>
            </w:r>
            <w:r w:rsidR="004C3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 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1046,2</w:t>
            </w:r>
          </w:p>
        </w:tc>
      </w:tr>
      <w:tr w:rsidR="007A6758" w:rsidRPr="00A358F8" w:rsidTr="008C6097">
        <w:trPr>
          <w:trHeight w:val="8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государственной программы 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развитие газоснабжения и энергетики в Приморском крае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7A6758" w:rsidRPr="00A358F8" w:rsidTr="008C6097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      </w:r>
            <w:r w:rsidR="004C3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1238,3</w:t>
            </w:r>
          </w:p>
        </w:tc>
      </w:tr>
      <w:tr w:rsidR="007A6758" w:rsidRPr="00A358F8" w:rsidTr="008C6097">
        <w:trPr>
          <w:trHeight w:val="5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и технологическая модернизация, инновационное развитие агропромышленного комплекса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795,3</w:t>
            </w:r>
          </w:p>
        </w:tc>
      </w:tr>
      <w:tr w:rsidR="007A6758" w:rsidRPr="00A358F8" w:rsidTr="008C6097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финансовых рисков и повышение финансовой устойчивости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231,0</w:t>
            </w:r>
          </w:p>
        </w:tc>
      </w:tr>
      <w:tr w:rsidR="007A6758" w:rsidRPr="00A358F8" w:rsidTr="008C6097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повышение плодородия почв. Ввод в оборот неиспользованной пашни и залежных земель сельскохозяйственного назначения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7A6758" w:rsidRPr="00A358F8" w:rsidTr="008C6097">
        <w:trPr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мелиорации сельскохозяйственных земель Приморского края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7A6758" w:rsidRPr="00A358F8" w:rsidTr="008C6097">
        <w:trPr>
          <w:trHeight w:val="4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подотрасли</w:t>
            </w:r>
            <w:proofErr w:type="spellEnd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</w:tr>
      <w:tr w:rsidR="007A6758" w:rsidRPr="00A358F8" w:rsidTr="008C6097">
        <w:trPr>
          <w:trHeight w:val="10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</w:t>
            </w:r>
            <w:proofErr w:type="spellStart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подотрасли</w:t>
            </w:r>
            <w:proofErr w:type="spellEnd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животноводства, племенного животноводства, комплексного оздоровления стада крупного рогатого скота, переработки и реализации продукции животноводства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</w:tr>
      <w:tr w:rsidR="007A6758" w:rsidRPr="00A358F8" w:rsidTr="008C6097">
        <w:trPr>
          <w:trHeight w:val="5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малых форм хозяйствования, садоводческих и дачных объединений и обществ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7A6758" w:rsidRPr="00A358F8" w:rsidTr="008C6097">
        <w:trPr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управления реализации государственной программы  Приморского края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7A6758" w:rsidRPr="00A358F8" w:rsidTr="008C6097">
        <w:trPr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развитие села в Приморском крае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6758" w:rsidRPr="00A358F8" w:rsidTr="008C6097">
        <w:trPr>
          <w:trHeight w:val="5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Развитие </w:t>
            </w:r>
            <w:proofErr w:type="spellStart"/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рыбохозяйственного</w:t>
            </w:r>
            <w:proofErr w:type="spellEnd"/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комплекса в Приморском крае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148,3</w:t>
            </w:r>
          </w:p>
        </w:tc>
      </w:tr>
      <w:tr w:rsidR="007A6758" w:rsidRPr="00A358F8" w:rsidTr="008C6097">
        <w:trPr>
          <w:trHeight w:val="8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Стимулирование обновления и модернизации основных производственных фондов </w:t>
            </w:r>
            <w:proofErr w:type="spellStart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в Приморском крае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148,6</w:t>
            </w:r>
          </w:p>
        </w:tc>
      </w:tr>
      <w:tr w:rsidR="007A6758" w:rsidRPr="00A358F8" w:rsidTr="008C6097">
        <w:trPr>
          <w:trHeight w:val="2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государственного 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7A6758" w:rsidRPr="00A358F8" w:rsidTr="008C6097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лесного хозяйства в Приморском крае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</w:tr>
      <w:tr w:rsidR="007A6758" w:rsidRPr="00A358F8" w:rsidTr="008C609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лесов от пожаров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7A6758" w:rsidRPr="00A358F8" w:rsidTr="008C6097">
        <w:trPr>
          <w:trHeight w:val="6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государственной программы 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лесного хозяйства в Приморском крае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7A6758" w:rsidRPr="00A358F8" w:rsidTr="008C6097">
        <w:trPr>
          <w:trHeight w:val="6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Экономическое развитие и инновационная экономика Приморского края</w:t>
            </w:r>
            <w:r w:rsidR="004C3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3154,6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426,9</w:t>
            </w:r>
          </w:p>
        </w:tc>
      </w:tr>
      <w:tr w:rsidR="007A6758" w:rsidRPr="00A358F8" w:rsidTr="008C6097">
        <w:trPr>
          <w:trHeight w:val="5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инвестиционного климата в Приморском крае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7A6758" w:rsidRPr="00A358F8" w:rsidTr="008C6097">
        <w:trPr>
          <w:trHeight w:val="5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 и среднего предпринимательства в Приморском крае</w:t>
            </w:r>
            <w:r w:rsidR="008C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272,1</w:t>
            </w:r>
          </w:p>
        </w:tc>
      </w:tr>
      <w:tr w:rsidR="007A6758" w:rsidRPr="00A358F8" w:rsidTr="008C6097">
        <w:trPr>
          <w:trHeight w:val="8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Долгосрочное финансовое планирование и организация бюджетного процесса, совершенствование межбюджетных отношений в Приморском крае</w:t>
            </w:r>
            <w:r w:rsidR="008C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728,8</w:t>
            </w:r>
          </w:p>
        </w:tc>
      </w:tr>
      <w:tr w:rsidR="007A6758" w:rsidRPr="00A358F8" w:rsidTr="008C6097">
        <w:trPr>
          <w:trHeight w:val="8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A358F8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государственной программы 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Экономическое развитие и инновационная экономика Приморского края</w:t>
            </w:r>
            <w:r w:rsidR="00C5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</w:t>
            </w:r>
            <w:r w:rsid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58F8" w:rsidRPr="00A358F8" w:rsidRDefault="00BD3D1F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358F8" w:rsidRPr="00A35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7A6758" w:rsidRPr="00A358F8" w:rsidTr="008C6097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358F8" w:rsidRPr="00A358F8" w:rsidRDefault="00D3530D" w:rsidP="008C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75087,6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8" w:rsidRPr="00A358F8" w:rsidRDefault="00A358F8" w:rsidP="00A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2415,2</w:t>
            </w:r>
          </w:p>
        </w:tc>
      </w:tr>
    </w:tbl>
    <w:p w:rsidR="00A358F8" w:rsidRDefault="00A358F8" w:rsidP="00A358F8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CF" w:rsidRDefault="00F10349" w:rsidP="004D3CCF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видно, что в законопроекте по каждой подпрограмме имеются отклонения объемов бюджетных ассигнований по сравнению с утвержденными государственными программами</w:t>
      </w:r>
      <w:r w:rsidR="008C6097">
        <w:rPr>
          <w:rFonts w:ascii="Times New Roman" w:hAnsi="Times New Roman"/>
          <w:sz w:val="28"/>
          <w:szCs w:val="28"/>
        </w:rPr>
        <w:t xml:space="preserve"> кроме 4 позиций</w:t>
      </w:r>
      <w:r>
        <w:rPr>
          <w:rFonts w:ascii="Times New Roman" w:hAnsi="Times New Roman"/>
          <w:sz w:val="28"/>
          <w:szCs w:val="28"/>
        </w:rPr>
        <w:t>.</w:t>
      </w:r>
    </w:p>
    <w:p w:rsidR="009C4C1C" w:rsidRDefault="00FA7853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="009C4C1C">
        <w:rPr>
          <w:rFonts w:ascii="Times New Roman" w:hAnsi="Times New Roman"/>
          <w:sz w:val="28"/>
          <w:szCs w:val="28"/>
        </w:rPr>
        <w:t>ледует отметить, что в представленном  законопроекте имеет место перераспределение  мероприятий между подпрограммами без внесения изменений в утвержденные государств</w:t>
      </w:r>
      <w:r>
        <w:rPr>
          <w:rFonts w:ascii="Times New Roman" w:hAnsi="Times New Roman"/>
          <w:sz w:val="28"/>
          <w:szCs w:val="28"/>
        </w:rPr>
        <w:t>енные программы, так:</w:t>
      </w:r>
    </w:p>
    <w:p w:rsidR="009C4C1C" w:rsidRDefault="00FD1585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государственной</w:t>
      </w:r>
      <w:r w:rsidR="009C4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</w:t>
      </w:r>
      <w:r w:rsidRPr="00A358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C540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</w:t>
      </w:r>
      <w:r w:rsidRPr="00A358F8">
        <w:rPr>
          <w:rFonts w:ascii="Times New Roman" w:hAnsi="Times New Roman"/>
          <w:sz w:val="28"/>
          <w:szCs w:val="28"/>
        </w:rPr>
        <w:t>Развитие здравоохранения Приморского края</w:t>
      </w:r>
      <w:r w:rsidR="00C5406C">
        <w:rPr>
          <w:rFonts w:ascii="Times New Roman" w:hAnsi="Times New Roman"/>
          <w:sz w:val="28"/>
          <w:szCs w:val="28"/>
        </w:rPr>
        <w:t>"</w:t>
      </w:r>
      <w:r w:rsidRPr="00A358F8">
        <w:rPr>
          <w:rFonts w:ascii="Times New Roman" w:hAnsi="Times New Roman"/>
          <w:sz w:val="28"/>
          <w:szCs w:val="28"/>
        </w:rPr>
        <w:t xml:space="preserve"> на 2013</w:t>
      </w:r>
      <w:r w:rsidR="00BD3D1F">
        <w:rPr>
          <w:rFonts w:ascii="Times New Roman" w:hAnsi="Times New Roman"/>
          <w:sz w:val="28"/>
          <w:szCs w:val="28"/>
        </w:rPr>
        <w:t>–</w:t>
      </w:r>
      <w:r w:rsidRPr="00A358F8">
        <w:rPr>
          <w:rFonts w:ascii="Times New Roman" w:hAnsi="Times New Roman"/>
          <w:sz w:val="28"/>
          <w:szCs w:val="28"/>
        </w:rPr>
        <w:t>2017 годы</w:t>
      </w:r>
      <w:r>
        <w:rPr>
          <w:rFonts w:ascii="Times New Roman" w:hAnsi="Times New Roman"/>
          <w:sz w:val="28"/>
          <w:szCs w:val="28"/>
        </w:rPr>
        <w:t xml:space="preserve"> из подпрограммы </w:t>
      </w:r>
      <w:r w:rsidR="00C540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Формирование эффективной системы организации медицинской помощи</w:t>
      </w:r>
      <w:r w:rsidR="00C540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перераспределены расходы по </w:t>
      </w:r>
      <w:r w:rsidR="000458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0458C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в подпрограмму </w:t>
      </w:r>
      <w:r w:rsidR="00C540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Совершенствование медицинской помощи, укрепление здоровья населения и формирование </w:t>
      </w:r>
      <w:r>
        <w:rPr>
          <w:rFonts w:ascii="Times New Roman" w:hAnsi="Times New Roman"/>
          <w:sz w:val="28"/>
          <w:szCs w:val="28"/>
        </w:rPr>
        <w:lastRenderedPageBreak/>
        <w:t>здорового образа жизни</w:t>
      </w:r>
      <w:r w:rsidR="00C540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на 2014 год в сумме </w:t>
      </w:r>
      <w:r w:rsidR="000458CA">
        <w:rPr>
          <w:rFonts w:ascii="Times New Roman" w:hAnsi="Times New Roman"/>
          <w:sz w:val="28"/>
          <w:szCs w:val="28"/>
        </w:rPr>
        <w:t>631,7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на 2015 и 2016 годы – </w:t>
      </w:r>
      <w:r w:rsidR="00DD2663">
        <w:rPr>
          <w:rFonts w:ascii="Times New Roman" w:hAnsi="Times New Roman"/>
          <w:sz w:val="28"/>
          <w:szCs w:val="28"/>
        </w:rPr>
        <w:t>по 479,4</w:t>
      </w:r>
      <w:r>
        <w:rPr>
          <w:rFonts w:ascii="Times New Roman" w:hAnsi="Times New Roman"/>
          <w:sz w:val="28"/>
          <w:szCs w:val="28"/>
        </w:rPr>
        <w:t xml:space="preserve"> млн рублей</w:t>
      </w:r>
      <w:r w:rsidR="00FA7853">
        <w:rPr>
          <w:rFonts w:ascii="Times New Roman" w:hAnsi="Times New Roman"/>
          <w:sz w:val="28"/>
          <w:szCs w:val="28"/>
        </w:rPr>
        <w:t xml:space="preserve"> ежегодно</w:t>
      </w:r>
      <w:r w:rsidR="000458CA">
        <w:rPr>
          <w:rFonts w:ascii="Times New Roman" w:hAnsi="Times New Roman"/>
          <w:sz w:val="28"/>
          <w:szCs w:val="28"/>
        </w:rPr>
        <w:t>, из них (бюджетные ассигнования на 2014 год):</w:t>
      </w:r>
    </w:p>
    <w:p w:rsidR="000458CA" w:rsidRDefault="000458CA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458CA">
        <w:rPr>
          <w:rFonts w:ascii="Times New Roman" w:hAnsi="Times New Roman"/>
          <w:sz w:val="28"/>
          <w:szCs w:val="28"/>
        </w:rPr>
        <w:t>беспечение лекарственными препаратами, изделиями медицинского назначения, расходными материалами, а также специализированными продуктами питания для детей за счет средств краевого бюджета</w:t>
      </w:r>
      <w:r>
        <w:rPr>
          <w:rFonts w:ascii="Times New Roman" w:hAnsi="Times New Roman"/>
          <w:sz w:val="28"/>
          <w:szCs w:val="28"/>
        </w:rPr>
        <w:t xml:space="preserve"> в сумме 279,7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458CA" w:rsidRDefault="000458CA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458CA">
        <w:rPr>
          <w:rFonts w:ascii="Times New Roman" w:hAnsi="Times New Roman"/>
          <w:sz w:val="28"/>
          <w:szCs w:val="28"/>
        </w:rPr>
        <w:t>риобретение вертолета для обеспечения экстренной и специализированной медицинской помощи в Приморском крае</w:t>
      </w:r>
      <w:r>
        <w:rPr>
          <w:rFonts w:ascii="Times New Roman" w:hAnsi="Times New Roman"/>
          <w:sz w:val="28"/>
          <w:szCs w:val="28"/>
        </w:rPr>
        <w:t xml:space="preserve"> в сумме 114,0</w:t>
      </w:r>
      <w:r w:rsidR="003D2481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458CA" w:rsidRDefault="00F41CFF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41CFF">
        <w:rPr>
          <w:rFonts w:ascii="Times New Roman" w:hAnsi="Times New Roman"/>
          <w:sz w:val="28"/>
          <w:szCs w:val="28"/>
        </w:rPr>
        <w:t>асходы на приобретение краевыми государственными учреждениями здравоохранения специального медицинского оборудования</w:t>
      </w:r>
      <w:r>
        <w:rPr>
          <w:rFonts w:ascii="Times New Roman" w:hAnsi="Times New Roman"/>
          <w:sz w:val="28"/>
          <w:szCs w:val="28"/>
        </w:rPr>
        <w:t xml:space="preserve"> в сумме 100,5</w:t>
      </w:r>
      <w:r w:rsidR="003D2481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F0054D" w:rsidRDefault="00FD1585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государственной программе</w:t>
      </w:r>
      <w:r w:rsidR="00157FB7">
        <w:rPr>
          <w:rFonts w:ascii="Times New Roman" w:hAnsi="Times New Roman"/>
          <w:sz w:val="28"/>
          <w:szCs w:val="28"/>
        </w:rPr>
        <w:t xml:space="preserve"> </w:t>
      </w:r>
      <w:r w:rsidR="00C5406C">
        <w:rPr>
          <w:rFonts w:ascii="Times New Roman" w:hAnsi="Times New Roman"/>
          <w:sz w:val="28"/>
          <w:szCs w:val="28"/>
        </w:rPr>
        <w:t>"</w:t>
      </w:r>
      <w:r w:rsidR="00157FB7">
        <w:rPr>
          <w:rFonts w:ascii="Times New Roman" w:hAnsi="Times New Roman"/>
          <w:sz w:val="28"/>
          <w:szCs w:val="28"/>
        </w:rPr>
        <w:t>Развитие образования Приморского края</w:t>
      </w:r>
      <w:r w:rsidR="00C5406C">
        <w:rPr>
          <w:rFonts w:ascii="Times New Roman" w:hAnsi="Times New Roman"/>
          <w:sz w:val="28"/>
          <w:szCs w:val="28"/>
        </w:rPr>
        <w:t>"</w:t>
      </w:r>
      <w:r w:rsidR="00157FB7">
        <w:rPr>
          <w:rFonts w:ascii="Times New Roman" w:hAnsi="Times New Roman"/>
          <w:sz w:val="28"/>
          <w:szCs w:val="28"/>
        </w:rPr>
        <w:t xml:space="preserve"> на 2013</w:t>
      </w:r>
      <w:r w:rsidR="00BD3D1F">
        <w:rPr>
          <w:rFonts w:ascii="Times New Roman" w:hAnsi="Times New Roman"/>
          <w:sz w:val="28"/>
          <w:szCs w:val="28"/>
        </w:rPr>
        <w:t>–</w:t>
      </w:r>
      <w:r w:rsidR="00157FB7">
        <w:rPr>
          <w:rFonts w:ascii="Times New Roman" w:hAnsi="Times New Roman"/>
          <w:sz w:val="28"/>
          <w:szCs w:val="28"/>
        </w:rPr>
        <w:t xml:space="preserve">2017 годы из подпрограммы </w:t>
      </w:r>
      <w:r w:rsidR="00C5406C">
        <w:rPr>
          <w:rFonts w:ascii="Times New Roman" w:hAnsi="Times New Roman"/>
          <w:sz w:val="28"/>
          <w:szCs w:val="28"/>
        </w:rPr>
        <w:t>"</w:t>
      </w:r>
      <w:r w:rsidR="00157FB7">
        <w:rPr>
          <w:rFonts w:ascii="Times New Roman" w:hAnsi="Times New Roman"/>
          <w:sz w:val="28"/>
          <w:szCs w:val="28"/>
        </w:rPr>
        <w:t>Развитие системы общего образования</w:t>
      </w:r>
      <w:r w:rsidR="00C5406C">
        <w:rPr>
          <w:rFonts w:ascii="Times New Roman" w:hAnsi="Times New Roman"/>
          <w:sz w:val="28"/>
          <w:szCs w:val="28"/>
        </w:rPr>
        <w:t>"</w:t>
      </w:r>
      <w:r w:rsidR="00157FB7">
        <w:rPr>
          <w:rFonts w:ascii="Times New Roman" w:hAnsi="Times New Roman"/>
          <w:sz w:val="28"/>
          <w:szCs w:val="28"/>
        </w:rPr>
        <w:t xml:space="preserve"> перераспределены расходы на </w:t>
      </w:r>
      <w:r w:rsidR="00C5406C">
        <w:rPr>
          <w:rFonts w:ascii="Times New Roman" w:hAnsi="Times New Roman"/>
          <w:sz w:val="28"/>
          <w:szCs w:val="28"/>
        </w:rPr>
        <w:t>"</w:t>
      </w:r>
      <w:r w:rsidR="00157FB7">
        <w:rPr>
          <w:rFonts w:ascii="Times New Roman" w:hAnsi="Times New Roman"/>
          <w:sz w:val="28"/>
          <w:szCs w:val="28"/>
        </w:rPr>
        <w:t xml:space="preserve">Мероприятия государственной программы  </w:t>
      </w:r>
      <w:r w:rsidR="00C5406C">
        <w:rPr>
          <w:rFonts w:ascii="Times New Roman" w:hAnsi="Times New Roman"/>
          <w:sz w:val="28"/>
          <w:szCs w:val="28"/>
        </w:rPr>
        <w:t>"</w:t>
      </w:r>
      <w:r w:rsidR="00157FB7">
        <w:rPr>
          <w:rFonts w:ascii="Times New Roman" w:hAnsi="Times New Roman"/>
          <w:sz w:val="28"/>
          <w:szCs w:val="28"/>
        </w:rPr>
        <w:t>Развитие образования Приморского края</w:t>
      </w:r>
      <w:r w:rsidR="00C5406C">
        <w:rPr>
          <w:rFonts w:ascii="Times New Roman" w:hAnsi="Times New Roman"/>
          <w:sz w:val="28"/>
          <w:szCs w:val="28"/>
        </w:rPr>
        <w:t>"</w:t>
      </w:r>
      <w:r w:rsidR="00157FB7">
        <w:rPr>
          <w:rFonts w:ascii="Times New Roman" w:hAnsi="Times New Roman"/>
          <w:sz w:val="28"/>
          <w:szCs w:val="28"/>
        </w:rPr>
        <w:t xml:space="preserve"> на 2013</w:t>
      </w:r>
      <w:r w:rsidR="00BD3D1F">
        <w:rPr>
          <w:rFonts w:ascii="Times New Roman" w:hAnsi="Times New Roman"/>
          <w:sz w:val="28"/>
          <w:szCs w:val="28"/>
        </w:rPr>
        <w:t>–</w:t>
      </w:r>
      <w:r w:rsidR="00157FB7">
        <w:rPr>
          <w:rFonts w:ascii="Times New Roman" w:hAnsi="Times New Roman"/>
          <w:sz w:val="28"/>
          <w:szCs w:val="28"/>
        </w:rPr>
        <w:t>2017 годы</w:t>
      </w:r>
      <w:r w:rsidR="00C5406C">
        <w:rPr>
          <w:rFonts w:ascii="Times New Roman" w:hAnsi="Times New Roman"/>
          <w:sz w:val="28"/>
          <w:szCs w:val="28"/>
        </w:rPr>
        <w:t>"</w:t>
      </w:r>
      <w:r w:rsidR="00157FB7">
        <w:rPr>
          <w:rFonts w:ascii="Times New Roman" w:hAnsi="Times New Roman"/>
          <w:sz w:val="28"/>
          <w:szCs w:val="28"/>
        </w:rPr>
        <w:t xml:space="preserve"> </w:t>
      </w:r>
      <w:r w:rsidR="00DB7977">
        <w:rPr>
          <w:rFonts w:ascii="Times New Roman" w:hAnsi="Times New Roman"/>
          <w:sz w:val="28"/>
          <w:szCs w:val="28"/>
        </w:rPr>
        <w:t>в сумме 2,</w:t>
      </w:r>
      <w:r w:rsidR="00F41CFF">
        <w:rPr>
          <w:rFonts w:ascii="Times New Roman" w:hAnsi="Times New Roman"/>
          <w:sz w:val="28"/>
          <w:szCs w:val="28"/>
        </w:rPr>
        <w:t>3</w:t>
      </w:r>
      <w:r w:rsidR="00DB79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7977">
        <w:rPr>
          <w:rFonts w:ascii="Times New Roman" w:hAnsi="Times New Roman"/>
          <w:sz w:val="28"/>
          <w:szCs w:val="28"/>
        </w:rPr>
        <w:t>млн</w:t>
      </w:r>
      <w:proofErr w:type="gramEnd"/>
      <w:r w:rsidR="00DB7977">
        <w:rPr>
          <w:rFonts w:ascii="Times New Roman" w:hAnsi="Times New Roman"/>
          <w:sz w:val="28"/>
          <w:szCs w:val="28"/>
        </w:rPr>
        <w:t xml:space="preserve"> рублей </w:t>
      </w:r>
      <w:r w:rsidR="00157FB7">
        <w:rPr>
          <w:rFonts w:ascii="Times New Roman" w:hAnsi="Times New Roman"/>
          <w:sz w:val="28"/>
          <w:szCs w:val="28"/>
        </w:rPr>
        <w:t>на 2014</w:t>
      </w:r>
      <w:r w:rsidR="00DB7977">
        <w:rPr>
          <w:rFonts w:ascii="Times New Roman" w:hAnsi="Times New Roman"/>
          <w:sz w:val="28"/>
          <w:szCs w:val="28"/>
        </w:rPr>
        <w:t xml:space="preserve"> год и на плановый период 2015</w:t>
      </w:r>
      <w:r w:rsidR="00F0054D">
        <w:rPr>
          <w:rFonts w:ascii="Times New Roman" w:hAnsi="Times New Roman"/>
          <w:sz w:val="28"/>
          <w:szCs w:val="28"/>
        </w:rPr>
        <w:t xml:space="preserve"> </w:t>
      </w:r>
      <w:r w:rsidR="00BD3D1F">
        <w:rPr>
          <w:rFonts w:ascii="Times New Roman" w:hAnsi="Times New Roman"/>
          <w:sz w:val="28"/>
          <w:szCs w:val="28"/>
        </w:rPr>
        <w:t>–</w:t>
      </w:r>
      <w:r w:rsidR="00F0054D">
        <w:rPr>
          <w:rFonts w:ascii="Times New Roman" w:hAnsi="Times New Roman"/>
          <w:sz w:val="28"/>
          <w:szCs w:val="28"/>
        </w:rPr>
        <w:t xml:space="preserve"> 2016</w:t>
      </w:r>
      <w:r w:rsidR="00157FB7">
        <w:rPr>
          <w:rFonts w:ascii="Times New Roman" w:hAnsi="Times New Roman"/>
          <w:sz w:val="28"/>
          <w:szCs w:val="28"/>
        </w:rPr>
        <w:t xml:space="preserve"> год</w:t>
      </w:r>
      <w:r w:rsidR="00DB7977">
        <w:rPr>
          <w:rFonts w:ascii="Times New Roman" w:hAnsi="Times New Roman"/>
          <w:sz w:val="28"/>
          <w:szCs w:val="28"/>
        </w:rPr>
        <w:t>ов</w:t>
      </w:r>
      <w:r w:rsidR="00157FB7">
        <w:rPr>
          <w:rFonts w:ascii="Times New Roman" w:hAnsi="Times New Roman"/>
          <w:sz w:val="28"/>
          <w:szCs w:val="28"/>
        </w:rPr>
        <w:t xml:space="preserve"> </w:t>
      </w:r>
      <w:r w:rsidR="00DB7977">
        <w:rPr>
          <w:rFonts w:ascii="Times New Roman" w:hAnsi="Times New Roman"/>
          <w:sz w:val="28"/>
          <w:szCs w:val="28"/>
        </w:rPr>
        <w:t>ежегодно</w:t>
      </w:r>
      <w:r w:rsidR="00F41CFF">
        <w:rPr>
          <w:rFonts w:ascii="Times New Roman" w:hAnsi="Times New Roman"/>
          <w:sz w:val="28"/>
          <w:szCs w:val="28"/>
        </w:rPr>
        <w:t>, из них:</w:t>
      </w:r>
    </w:p>
    <w:p w:rsidR="00F41CFF" w:rsidRDefault="00F41CFF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41CFF">
        <w:rPr>
          <w:rFonts w:ascii="Times New Roman" w:hAnsi="Times New Roman"/>
          <w:sz w:val="28"/>
          <w:szCs w:val="28"/>
        </w:rPr>
        <w:t>ероприятия по противодействию распространения наркотиков</w:t>
      </w:r>
      <w:r>
        <w:rPr>
          <w:rFonts w:ascii="Times New Roman" w:hAnsi="Times New Roman"/>
          <w:sz w:val="28"/>
          <w:szCs w:val="28"/>
        </w:rPr>
        <w:t xml:space="preserve"> в сумме 1,7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F41CFF" w:rsidRDefault="00F41CFF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41CFF">
        <w:rPr>
          <w:rFonts w:ascii="Times New Roman" w:hAnsi="Times New Roman"/>
          <w:sz w:val="28"/>
          <w:szCs w:val="28"/>
        </w:rPr>
        <w:t>ероприятия по профилактике правонарушений и борьбе с преступностью</w:t>
      </w:r>
      <w:r>
        <w:rPr>
          <w:rFonts w:ascii="Times New Roman" w:hAnsi="Times New Roman"/>
          <w:sz w:val="28"/>
          <w:szCs w:val="28"/>
        </w:rPr>
        <w:t xml:space="preserve"> в сумме 0,2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F41CFF" w:rsidRDefault="00F41CFF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41CFF">
        <w:rPr>
          <w:rFonts w:ascii="Times New Roman" w:hAnsi="Times New Roman"/>
          <w:sz w:val="28"/>
          <w:szCs w:val="28"/>
        </w:rPr>
        <w:t>ероприятия по профилактике экстремизма и терроризма</w:t>
      </w:r>
      <w:r>
        <w:rPr>
          <w:rFonts w:ascii="Times New Roman" w:hAnsi="Times New Roman"/>
          <w:sz w:val="28"/>
          <w:szCs w:val="28"/>
        </w:rPr>
        <w:t xml:space="preserve"> в сумме 0,4</w:t>
      </w:r>
      <w:r w:rsidR="003D2481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FD1585" w:rsidRDefault="00A57AB9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F00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57AB9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A57AB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A57AB9">
        <w:rPr>
          <w:rFonts w:ascii="Times New Roman" w:hAnsi="Times New Roman"/>
          <w:sz w:val="28"/>
          <w:szCs w:val="28"/>
        </w:rPr>
        <w:t xml:space="preserve"> </w:t>
      </w:r>
      <w:r w:rsidR="00C5406C">
        <w:rPr>
          <w:rFonts w:ascii="Times New Roman" w:hAnsi="Times New Roman"/>
          <w:sz w:val="28"/>
          <w:szCs w:val="28"/>
        </w:rPr>
        <w:t>"</w:t>
      </w:r>
      <w:r w:rsidRPr="00A57AB9">
        <w:rPr>
          <w:rFonts w:ascii="Times New Roman" w:hAnsi="Times New Roman"/>
          <w:sz w:val="28"/>
          <w:szCs w:val="28"/>
        </w:rPr>
        <w:t>Социальная поддержка населения Приморского края на 2013</w:t>
      </w:r>
      <w:r w:rsidR="00BD3D1F">
        <w:rPr>
          <w:rFonts w:ascii="Times New Roman" w:hAnsi="Times New Roman"/>
          <w:sz w:val="28"/>
          <w:szCs w:val="28"/>
        </w:rPr>
        <w:t>–</w:t>
      </w:r>
      <w:r w:rsidRPr="00A57AB9">
        <w:rPr>
          <w:rFonts w:ascii="Times New Roman" w:hAnsi="Times New Roman"/>
          <w:sz w:val="28"/>
          <w:szCs w:val="28"/>
        </w:rPr>
        <w:t>2017 годы</w:t>
      </w:r>
      <w:r w:rsidR="00C540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бюджетные ассигнования на перевозку несовершеннолетних, самовольно ушедших из семей, детских домов, школ</w:t>
      </w:r>
      <w:r w:rsidR="00BD3D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интернатов, специальных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 w:rsidR="00BD3D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воспитательных и иных детских учреждений в </w:t>
      </w:r>
      <w:r w:rsidR="001D6C99">
        <w:rPr>
          <w:rFonts w:ascii="Times New Roman" w:hAnsi="Times New Roman"/>
          <w:sz w:val="28"/>
          <w:szCs w:val="28"/>
        </w:rPr>
        <w:t>законопроекте отнесены к м</w:t>
      </w:r>
      <w:r w:rsidR="001D6C99" w:rsidRPr="001D6C99">
        <w:rPr>
          <w:rFonts w:ascii="Times New Roman" w:hAnsi="Times New Roman"/>
          <w:sz w:val="28"/>
          <w:szCs w:val="28"/>
        </w:rPr>
        <w:t>ероприятия</w:t>
      </w:r>
      <w:r w:rsidR="001D6C99">
        <w:rPr>
          <w:rFonts w:ascii="Times New Roman" w:hAnsi="Times New Roman"/>
          <w:sz w:val="28"/>
          <w:szCs w:val="28"/>
        </w:rPr>
        <w:t>м</w:t>
      </w:r>
      <w:r w:rsidR="001D6C99" w:rsidRPr="001D6C99">
        <w:rPr>
          <w:rFonts w:ascii="Times New Roman" w:hAnsi="Times New Roman"/>
          <w:sz w:val="28"/>
          <w:szCs w:val="28"/>
        </w:rPr>
        <w:t xml:space="preserve"> государственной программы Приморского края </w:t>
      </w:r>
      <w:r w:rsidR="00C5406C">
        <w:rPr>
          <w:rFonts w:ascii="Times New Roman" w:hAnsi="Times New Roman"/>
          <w:sz w:val="28"/>
          <w:szCs w:val="28"/>
        </w:rPr>
        <w:t>"</w:t>
      </w:r>
      <w:r w:rsidR="001D6C99" w:rsidRPr="001D6C99">
        <w:rPr>
          <w:rFonts w:ascii="Times New Roman" w:hAnsi="Times New Roman"/>
          <w:sz w:val="28"/>
          <w:szCs w:val="28"/>
        </w:rPr>
        <w:t>Социальная поддержка населения Приморского края  на 2013</w:t>
      </w:r>
      <w:r w:rsidR="00BD3D1F">
        <w:rPr>
          <w:rFonts w:ascii="Times New Roman" w:hAnsi="Times New Roman"/>
          <w:sz w:val="28"/>
          <w:szCs w:val="28"/>
        </w:rPr>
        <w:t>–</w:t>
      </w:r>
      <w:r w:rsidR="001D6C99" w:rsidRPr="001D6C99">
        <w:rPr>
          <w:rFonts w:ascii="Times New Roman" w:hAnsi="Times New Roman"/>
          <w:sz w:val="28"/>
          <w:szCs w:val="28"/>
        </w:rPr>
        <w:t>2017 годы</w:t>
      </w:r>
      <w:r w:rsidR="00C5406C">
        <w:rPr>
          <w:rFonts w:ascii="Times New Roman" w:hAnsi="Times New Roman"/>
          <w:sz w:val="28"/>
          <w:szCs w:val="28"/>
        </w:rPr>
        <w:t>"</w:t>
      </w:r>
      <w:r w:rsidR="007F1A9F">
        <w:rPr>
          <w:rFonts w:ascii="Times New Roman" w:hAnsi="Times New Roman"/>
          <w:sz w:val="28"/>
          <w:szCs w:val="28"/>
        </w:rPr>
        <w:t xml:space="preserve"> на 2014 год в сумме </w:t>
      </w:r>
      <w:r w:rsidR="00F41CFF">
        <w:rPr>
          <w:rFonts w:ascii="Times New Roman" w:hAnsi="Times New Roman"/>
          <w:sz w:val="28"/>
          <w:szCs w:val="28"/>
        </w:rPr>
        <w:t>0,8</w:t>
      </w:r>
      <w:r w:rsidR="003D2481">
        <w:rPr>
          <w:rFonts w:ascii="Times New Roman" w:hAnsi="Times New Roman"/>
          <w:sz w:val="28"/>
          <w:szCs w:val="28"/>
        </w:rPr>
        <w:t> </w:t>
      </w:r>
      <w:proofErr w:type="gramStart"/>
      <w:r w:rsidR="007F1A9F">
        <w:rPr>
          <w:rFonts w:ascii="Times New Roman" w:hAnsi="Times New Roman"/>
          <w:sz w:val="28"/>
          <w:szCs w:val="28"/>
        </w:rPr>
        <w:t>млн</w:t>
      </w:r>
      <w:proofErr w:type="gramEnd"/>
      <w:r w:rsidR="007F1A9F">
        <w:rPr>
          <w:rFonts w:ascii="Times New Roman" w:hAnsi="Times New Roman"/>
          <w:sz w:val="28"/>
          <w:szCs w:val="28"/>
        </w:rPr>
        <w:t xml:space="preserve"> рублей, на 2015 год </w:t>
      </w:r>
      <w:r w:rsidR="0014556C">
        <w:rPr>
          <w:rFonts w:ascii="Times New Roman" w:hAnsi="Times New Roman"/>
          <w:sz w:val="28"/>
          <w:szCs w:val="28"/>
        </w:rPr>
        <w:t xml:space="preserve">и 2016 годы по 0,8 </w:t>
      </w:r>
      <w:proofErr w:type="gramStart"/>
      <w:r w:rsidR="0014556C">
        <w:rPr>
          <w:rFonts w:ascii="Times New Roman" w:hAnsi="Times New Roman"/>
          <w:sz w:val="28"/>
          <w:szCs w:val="28"/>
        </w:rPr>
        <w:t>млн</w:t>
      </w:r>
      <w:proofErr w:type="gramEnd"/>
      <w:r w:rsidR="0014556C">
        <w:rPr>
          <w:rFonts w:ascii="Times New Roman" w:hAnsi="Times New Roman"/>
          <w:sz w:val="28"/>
          <w:szCs w:val="28"/>
        </w:rPr>
        <w:t xml:space="preserve"> рублей ежегодно</w:t>
      </w:r>
      <w:r w:rsidR="007F1A9F">
        <w:rPr>
          <w:rFonts w:ascii="Times New Roman" w:hAnsi="Times New Roman"/>
          <w:sz w:val="28"/>
          <w:szCs w:val="28"/>
        </w:rPr>
        <w:t xml:space="preserve">, </w:t>
      </w:r>
      <w:r w:rsidR="001D6C99">
        <w:rPr>
          <w:rFonts w:ascii="Times New Roman" w:hAnsi="Times New Roman"/>
          <w:sz w:val="28"/>
          <w:szCs w:val="28"/>
        </w:rPr>
        <w:t xml:space="preserve">тогда как в утвержденной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программе </w:t>
      </w:r>
      <w:r w:rsidR="001D6C99">
        <w:rPr>
          <w:rFonts w:ascii="Times New Roman" w:hAnsi="Times New Roman"/>
          <w:sz w:val="28"/>
          <w:szCs w:val="28"/>
        </w:rPr>
        <w:t xml:space="preserve">данные расходы </w:t>
      </w:r>
      <w:r>
        <w:rPr>
          <w:rFonts w:ascii="Times New Roman" w:hAnsi="Times New Roman"/>
          <w:sz w:val="28"/>
          <w:szCs w:val="28"/>
        </w:rPr>
        <w:t xml:space="preserve">учтены в подпрограмме </w:t>
      </w:r>
      <w:r w:rsidR="00C5406C">
        <w:rPr>
          <w:rFonts w:ascii="Times New Roman" w:hAnsi="Times New Roman"/>
          <w:sz w:val="28"/>
          <w:szCs w:val="28"/>
        </w:rPr>
        <w:t>"</w:t>
      </w:r>
      <w:r w:rsidRPr="00A57AB9">
        <w:rPr>
          <w:rFonts w:ascii="Times New Roman" w:hAnsi="Times New Roman"/>
          <w:sz w:val="28"/>
          <w:szCs w:val="28"/>
        </w:rPr>
        <w:t>Комплексные меры по повышению качества жизни детей и семей с детьми в Приморском крае на 2013</w:t>
      </w:r>
      <w:r w:rsidR="00BD3D1F">
        <w:rPr>
          <w:rFonts w:ascii="Times New Roman" w:hAnsi="Times New Roman"/>
          <w:sz w:val="28"/>
          <w:szCs w:val="28"/>
        </w:rPr>
        <w:t>–</w:t>
      </w:r>
      <w:r w:rsidRPr="00A57AB9">
        <w:rPr>
          <w:rFonts w:ascii="Times New Roman" w:hAnsi="Times New Roman"/>
          <w:sz w:val="28"/>
          <w:szCs w:val="28"/>
        </w:rPr>
        <w:t>2017 годы</w:t>
      </w:r>
      <w:r w:rsidR="00C5406C">
        <w:rPr>
          <w:rFonts w:ascii="Times New Roman" w:hAnsi="Times New Roman"/>
          <w:sz w:val="28"/>
          <w:szCs w:val="28"/>
        </w:rPr>
        <w:t>"</w:t>
      </w:r>
      <w:r w:rsidR="001D6C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8EC" w:rsidRDefault="006304F2" w:rsidP="004D3CCF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3E4352">
        <w:rPr>
          <w:rFonts w:ascii="Times New Roman" w:hAnsi="Times New Roman"/>
          <w:sz w:val="28"/>
          <w:szCs w:val="28"/>
        </w:rPr>
        <w:t xml:space="preserve"> в представленном законопроекте планируются объемы бюджетных ассигнований на мероприятия, не предусмотренные утвержденными государственными программами</w:t>
      </w:r>
      <w:r>
        <w:rPr>
          <w:rFonts w:ascii="Times New Roman" w:hAnsi="Times New Roman"/>
          <w:sz w:val="28"/>
          <w:szCs w:val="28"/>
        </w:rPr>
        <w:t>, из них</w:t>
      </w:r>
      <w:r w:rsidR="003E4352">
        <w:rPr>
          <w:rFonts w:ascii="Times New Roman" w:hAnsi="Times New Roman"/>
          <w:sz w:val="28"/>
          <w:szCs w:val="28"/>
        </w:rPr>
        <w:t>:</w:t>
      </w:r>
    </w:p>
    <w:p w:rsidR="0045694C" w:rsidRDefault="00DD2663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государственной программе</w:t>
      </w:r>
      <w:r w:rsidRPr="00A358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C540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</w:t>
      </w:r>
      <w:r w:rsidRPr="00A358F8">
        <w:rPr>
          <w:rFonts w:ascii="Times New Roman" w:hAnsi="Times New Roman"/>
          <w:sz w:val="28"/>
          <w:szCs w:val="28"/>
        </w:rPr>
        <w:t>Развитие здравоохранения Приморского края</w:t>
      </w:r>
      <w:r w:rsidR="00C5406C">
        <w:rPr>
          <w:rFonts w:ascii="Times New Roman" w:hAnsi="Times New Roman"/>
          <w:sz w:val="28"/>
          <w:szCs w:val="28"/>
        </w:rPr>
        <w:t>"</w:t>
      </w:r>
      <w:r w:rsidRPr="00A358F8">
        <w:rPr>
          <w:rFonts w:ascii="Times New Roman" w:hAnsi="Times New Roman"/>
          <w:sz w:val="28"/>
          <w:szCs w:val="28"/>
        </w:rPr>
        <w:t xml:space="preserve"> на 2013</w:t>
      </w:r>
      <w:r w:rsidR="00BD3D1F">
        <w:rPr>
          <w:rFonts w:ascii="Times New Roman" w:hAnsi="Times New Roman"/>
          <w:sz w:val="28"/>
          <w:szCs w:val="28"/>
        </w:rPr>
        <w:t>–</w:t>
      </w:r>
      <w:r w:rsidRPr="00A358F8">
        <w:rPr>
          <w:rFonts w:ascii="Times New Roman" w:hAnsi="Times New Roman"/>
          <w:sz w:val="28"/>
          <w:szCs w:val="28"/>
        </w:rPr>
        <w:t>2017 годы</w:t>
      </w:r>
      <w:r>
        <w:rPr>
          <w:rFonts w:ascii="Times New Roman" w:hAnsi="Times New Roman"/>
          <w:sz w:val="28"/>
          <w:szCs w:val="28"/>
        </w:rPr>
        <w:t xml:space="preserve"> на о</w:t>
      </w:r>
      <w:r w:rsidRPr="00DD2663">
        <w:rPr>
          <w:rFonts w:ascii="Times New Roman" w:hAnsi="Times New Roman"/>
          <w:sz w:val="28"/>
          <w:szCs w:val="28"/>
        </w:rPr>
        <w:t>беспечение полноценным питанием беременных женщин, кормящих матерей, а также детей в возрасте до трех лет по заключению врачей</w:t>
      </w:r>
      <w:r>
        <w:rPr>
          <w:rFonts w:ascii="Times New Roman" w:hAnsi="Times New Roman"/>
          <w:sz w:val="28"/>
          <w:szCs w:val="28"/>
        </w:rPr>
        <w:t xml:space="preserve"> на 2014 год в сумме 10,3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на 2015</w:t>
      </w:r>
      <w:r w:rsidR="00D72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2016 годы – по 60,3 млн рублей</w:t>
      </w:r>
      <w:r w:rsidR="00A842D8">
        <w:rPr>
          <w:rFonts w:ascii="Times New Roman" w:hAnsi="Times New Roman"/>
          <w:sz w:val="28"/>
          <w:szCs w:val="28"/>
        </w:rPr>
        <w:t xml:space="preserve"> ежегодно</w:t>
      </w:r>
      <w:r w:rsidR="00D72963">
        <w:rPr>
          <w:rFonts w:ascii="Times New Roman" w:hAnsi="Times New Roman"/>
          <w:sz w:val="28"/>
          <w:szCs w:val="28"/>
        </w:rPr>
        <w:t>;</w:t>
      </w:r>
    </w:p>
    <w:p w:rsidR="00DB7977" w:rsidRDefault="00D72963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государственной программе </w:t>
      </w:r>
      <w:r w:rsidR="00C540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Развитие образования Приморского края</w:t>
      </w:r>
      <w:r w:rsidR="00C540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на 2013</w:t>
      </w:r>
      <w:r w:rsidR="00BD3D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2017 годы</w:t>
      </w:r>
      <w:r w:rsidR="008E15CF">
        <w:rPr>
          <w:rFonts w:ascii="Times New Roman" w:hAnsi="Times New Roman"/>
          <w:sz w:val="28"/>
          <w:szCs w:val="28"/>
        </w:rPr>
        <w:t xml:space="preserve"> </w:t>
      </w:r>
      <w:r w:rsidR="00DB7977">
        <w:rPr>
          <w:rFonts w:ascii="Times New Roman" w:hAnsi="Times New Roman"/>
          <w:sz w:val="28"/>
          <w:szCs w:val="28"/>
        </w:rPr>
        <w:t>на предоставление с</w:t>
      </w:r>
      <w:r w:rsidR="00DB7977" w:rsidRPr="00DB7977">
        <w:rPr>
          <w:rFonts w:ascii="Times New Roman" w:hAnsi="Times New Roman"/>
          <w:sz w:val="28"/>
          <w:szCs w:val="28"/>
        </w:rPr>
        <w:t>убвенци</w:t>
      </w:r>
      <w:r w:rsidR="00DB7977">
        <w:rPr>
          <w:rFonts w:ascii="Times New Roman" w:hAnsi="Times New Roman"/>
          <w:sz w:val="28"/>
          <w:szCs w:val="28"/>
        </w:rPr>
        <w:t>й</w:t>
      </w:r>
      <w:r w:rsidR="00DB7977" w:rsidRPr="00DB7977">
        <w:rPr>
          <w:rFonts w:ascii="Times New Roman" w:hAnsi="Times New Roman"/>
          <w:sz w:val="28"/>
          <w:szCs w:val="28"/>
        </w:rPr>
        <w:t xml:space="preserve"> на обеспечение </w:t>
      </w:r>
      <w:r w:rsidR="00DB7977" w:rsidRPr="00DB7977">
        <w:rPr>
          <w:rFonts w:ascii="Times New Roman" w:hAnsi="Times New Roman"/>
          <w:sz w:val="28"/>
          <w:szCs w:val="28"/>
        </w:rPr>
        <w:lastRenderedPageBreak/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5E4934">
        <w:rPr>
          <w:rFonts w:ascii="Times New Roman" w:hAnsi="Times New Roman"/>
          <w:sz w:val="28"/>
          <w:szCs w:val="28"/>
        </w:rPr>
        <w:t xml:space="preserve"> - </w:t>
      </w:r>
      <w:r w:rsidR="00DB7977">
        <w:rPr>
          <w:rFonts w:ascii="Times New Roman" w:hAnsi="Times New Roman"/>
          <w:sz w:val="28"/>
          <w:szCs w:val="28"/>
        </w:rPr>
        <w:t xml:space="preserve">2845,8  </w:t>
      </w:r>
      <w:proofErr w:type="gramStart"/>
      <w:r w:rsidR="00DB7977">
        <w:rPr>
          <w:rFonts w:ascii="Times New Roman" w:hAnsi="Times New Roman"/>
          <w:sz w:val="28"/>
          <w:szCs w:val="28"/>
        </w:rPr>
        <w:t>млн</w:t>
      </w:r>
      <w:proofErr w:type="gramEnd"/>
      <w:r w:rsidR="00DB7977">
        <w:rPr>
          <w:rFonts w:ascii="Times New Roman" w:hAnsi="Times New Roman"/>
          <w:sz w:val="28"/>
          <w:szCs w:val="28"/>
        </w:rPr>
        <w:t xml:space="preserve"> рублей на 2014 год и на плановый период 2015 – 2016 годов ежегодно</w:t>
      </w:r>
      <w:r w:rsidR="008E15CF">
        <w:rPr>
          <w:rFonts w:ascii="Times New Roman" w:hAnsi="Times New Roman"/>
          <w:sz w:val="28"/>
          <w:szCs w:val="28"/>
        </w:rPr>
        <w:t>;</w:t>
      </w:r>
    </w:p>
    <w:p w:rsidR="00A842D8" w:rsidRDefault="00A842D8" w:rsidP="000113F7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</w:t>
      </w:r>
      <w:r w:rsidRPr="00A842D8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A842D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A842D8">
        <w:rPr>
          <w:rFonts w:ascii="Times New Roman" w:hAnsi="Times New Roman"/>
          <w:sz w:val="28"/>
          <w:szCs w:val="28"/>
        </w:rPr>
        <w:t xml:space="preserve"> </w:t>
      </w:r>
      <w:r w:rsidR="00C5406C">
        <w:rPr>
          <w:rFonts w:ascii="Times New Roman" w:hAnsi="Times New Roman"/>
          <w:sz w:val="28"/>
          <w:szCs w:val="28"/>
        </w:rPr>
        <w:t>"</w:t>
      </w:r>
      <w:r w:rsidRPr="00A842D8">
        <w:rPr>
          <w:rFonts w:ascii="Times New Roman" w:hAnsi="Times New Roman"/>
          <w:sz w:val="28"/>
          <w:szCs w:val="28"/>
        </w:rPr>
        <w:t>Социальная поддержка населения Приморского края на 2013</w:t>
      </w:r>
      <w:r w:rsidR="00BD3D1F">
        <w:rPr>
          <w:rFonts w:ascii="Times New Roman" w:hAnsi="Times New Roman"/>
          <w:sz w:val="28"/>
          <w:szCs w:val="28"/>
        </w:rPr>
        <w:t>–</w:t>
      </w:r>
      <w:r w:rsidRPr="00A842D8">
        <w:rPr>
          <w:rFonts w:ascii="Times New Roman" w:hAnsi="Times New Roman"/>
          <w:sz w:val="28"/>
          <w:szCs w:val="28"/>
        </w:rPr>
        <w:t>2017 годы</w:t>
      </w:r>
      <w:r w:rsidR="00C540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:</w:t>
      </w:r>
    </w:p>
    <w:p w:rsidR="00D72963" w:rsidRDefault="00A842D8" w:rsidP="000113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A842D8">
        <w:rPr>
          <w:rFonts w:ascii="Times New Roman" w:hAnsi="Times New Roman"/>
          <w:sz w:val="28"/>
          <w:szCs w:val="28"/>
        </w:rPr>
        <w:t xml:space="preserve">риобретение здания для размещения  территориального отдела  </w:t>
      </w:r>
      <w:r w:rsidR="00D3530D" w:rsidRPr="00A842D8">
        <w:rPr>
          <w:rFonts w:ascii="Times New Roman" w:hAnsi="Times New Roman"/>
          <w:sz w:val="28"/>
          <w:szCs w:val="28"/>
        </w:rPr>
        <w:t>департамента труда и социального развития Приморского края</w:t>
      </w:r>
      <w:r w:rsidR="00D3530D">
        <w:rPr>
          <w:rFonts w:ascii="Times New Roman" w:hAnsi="Times New Roman"/>
          <w:sz w:val="28"/>
          <w:szCs w:val="28"/>
        </w:rPr>
        <w:t xml:space="preserve">  </w:t>
      </w:r>
      <w:r w:rsidRPr="00A842D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842D8">
        <w:rPr>
          <w:rFonts w:ascii="Times New Roman" w:hAnsi="Times New Roman"/>
          <w:sz w:val="28"/>
          <w:szCs w:val="28"/>
        </w:rPr>
        <w:t>Анучинскому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 муниципальному району </w:t>
      </w:r>
      <w:r>
        <w:rPr>
          <w:rFonts w:ascii="Times New Roman" w:hAnsi="Times New Roman"/>
          <w:sz w:val="28"/>
          <w:szCs w:val="28"/>
        </w:rPr>
        <w:t xml:space="preserve">на 2014 год в сумме 0,9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A842D8" w:rsidRDefault="00A842D8" w:rsidP="000113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оказание г</w:t>
      </w:r>
      <w:r w:rsidRPr="00A842D8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A842D8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ой</w:t>
      </w:r>
      <w:r w:rsidRPr="00A842D8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Pr="00A842D8">
        <w:rPr>
          <w:rFonts w:ascii="Times New Roman" w:hAnsi="Times New Roman"/>
          <w:sz w:val="28"/>
          <w:szCs w:val="28"/>
        </w:rPr>
        <w:t xml:space="preserve"> на основании социального контракта</w:t>
      </w:r>
      <w:r w:rsidR="00EF6778">
        <w:rPr>
          <w:rFonts w:ascii="Times New Roman" w:hAnsi="Times New Roman"/>
          <w:sz w:val="28"/>
          <w:szCs w:val="28"/>
        </w:rPr>
        <w:t xml:space="preserve"> на 2014 год -</w:t>
      </w:r>
      <w:r>
        <w:rPr>
          <w:rFonts w:ascii="Times New Roman" w:hAnsi="Times New Roman"/>
          <w:sz w:val="28"/>
          <w:szCs w:val="28"/>
        </w:rPr>
        <w:t xml:space="preserve"> 10,0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142C3" w:rsidRDefault="00E142C3" w:rsidP="000113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</w:t>
      </w:r>
      <w:r w:rsidRPr="00E142C3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E14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2C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E142C3">
        <w:rPr>
          <w:rFonts w:ascii="Times New Roman" w:hAnsi="Times New Roman"/>
          <w:sz w:val="28"/>
          <w:szCs w:val="28"/>
        </w:rPr>
        <w:t xml:space="preserve"> </w:t>
      </w:r>
      <w:r w:rsidR="00C5406C">
        <w:rPr>
          <w:rFonts w:ascii="Times New Roman" w:hAnsi="Times New Roman"/>
          <w:sz w:val="28"/>
          <w:szCs w:val="28"/>
        </w:rPr>
        <w:t>"</w:t>
      </w:r>
      <w:r w:rsidRPr="00E142C3">
        <w:rPr>
          <w:rFonts w:ascii="Times New Roman" w:hAnsi="Times New Roman"/>
          <w:sz w:val="28"/>
          <w:szCs w:val="28"/>
        </w:rPr>
        <w:t>Развитие культуры Приморского края на 2013</w:t>
      </w:r>
      <w:r w:rsidR="00BD3D1F">
        <w:rPr>
          <w:rFonts w:ascii="Times New Roman" w:hAnsi="Times New Roman"/>
          <w:sz w:val="28"/>
          <w:szCs w:val="28"/>
        </w:rPr>
        <w:t>–</w:t>
      </w:r>
      <w:r w:rsidRPr="00E142C3">
        <w:rPr>
          <w:rFonts w:ascii="Times New Roman" w:hAnsi="Times New Roman"/>
          <w:sz w:val="28"/>
          <w:szCs w:val="28"/>
        </w:rPr>
        <w:t>2017 годы</w:t>
      </w:r>
      <w:r w:rsidR="00C540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на п</w:t>
      </w:r>
      <w:r w:rsidRPr="00E142C3">
        <w:rPr>
          <w:rFonts w:ascii="Times New Roman" w:hAnsi="Times New Roman"/>
          <w:sz w:val="28"/>
          <w:szCs w:val="28"/>
        </w:rPr>
        <w:t>роектирование, проектно</w:t>
      </w:r>
      <w:r w:rsidR="00BD3D1F">
        <w:rPr>
          <w:rFonts w:ascii="Times New Roman" w:hAnsi="Times New Roman"/>
          <w:sz w:val="28"/>
          <w:szCs w:val="28"/>
        </w:rPr>
        <w:t>–</w:t>
      </w:r>
      <w:r w:rsidRPr="00E142C3">
        <w:rPr>
          <w:rFonts w:ascii="Times New Roman" w:hAnsi="Times New Roman"/>
          <w:sz w:val="28"/>
          <w:szCs w:val="28"/>
        </w:rPr>
        <w:t>изыскательские работы для объектов культуры на территории Приморского края</w:t>
      </w:r>
      <w:r w:rsidR="00EF6778">
        <w:rPr>
          <w:rFonts w:ascii="Times New Roman" w:hAnsi="Times New Roman"/>
          <w:sz w:val="28"/>
          <w:szCs w:val="28"/>
        </w:rPr>
        <w:t xml:space="preserve"> на 2014 год -</w:t>
      </w:r>
      <w:r>
        <w:rPr>
          <w:rFonts w:ascii="Times New Roman" w:hAnsi="Times New Roman"/>
          <w:sz w:val="28"/>
          <w:szCs w:val="28"/>
        </w:rPr>
        <w:t xml:space="preserve"> 61,0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(в том числе на проектно</w:t>
      </w:r>
      <w:r w:rsidR="00BD3D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сметную документацию для проведения реконструкции (капитального ремонта) государственного автономного учреждения культуры </w:t>
      </w:r>
      <w:r w:rsidR="00C540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Приморский краевой драматический театр молодежи</w:t>
      </w:r>
      <w:r w:rsidR="00C5406C">
        <w:rPr>
          <w:rFonts w:ascii="Times New Roman" w:hAnsi="Times New Roman"/>
          <w:sz w:val="28"/>
          <w:szCs w:val="28"/>
        </w:rPr>
        <w:t>"</w:t>
      </w:r>
      <w:r w:rsidR="00EF677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10,0 млн рублей);</w:t>
      </w:r>
    </w:p>
    <w:p w:rsidR="004D3CCF" w:rsidRDefault="008F4C0C" w:rsidP="00F45088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</w:t>
      </w:r>
      <w:r w:rsidRPr="008F4C0C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F4C0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8F4C0C">
        <w:rPr>
          <w:rFonts w:ascii="Times New Roman" w:hAnsi="Times New Roman"/>
          <w:sz w:val="28"/>
          <w:szCs w:val="28"/>
        </w:rPr>
        <w:t xml:space="preserve"> </w:t>
      </w:r>
      <w:r w:rsidR="00C5406C">
        <w:rPr>
          <w:rFonts w:ascii="Times New Roman" w:hAnsi="Times New Roman"/>
          <w:sz w:val="28"/>
          <w:szCs w:val="28"/>
        </w:rPr>
        <w:t>"</w:t>
      </w:r>
      <w:r w:rsidRPr="008F4C0C">
        <w:rPr>
          <w:rFonts w:ascii="Times New Roman" w:hAnsi="Times New Roman"/>
          <w:sz w:val="28"/>
          <w:szCs w:val="28"/>
        </w:rPr>
        <w:t>Развитие транспортного комплекса Приморского края</w:t>
      </w:r>
      <w:r w:rsidR="00C5406C">
        <w:rPr>
          <w:rFonts w:ascii="Times New Roman" w:hAnsi="Times New Roman"/>
          <w:sz w:val="28"/>
          <w:szCs w:val="28"/>
        </w:rPr>
        <w:t>"</w:t>
      </w:r>
      <w:r w:rsidRPr="008F4C0C">
        <w:rPr>
          <w:rFonts w:ascii="Times New Roman" w:hAnsi="Times New Roman"/>
          <w:sz w:val="28"/>
          <w:szCs w:val="28"/>
        </w:rPr>
        <w:t xml:space="preserve"> на 2013</w:t>
      </w:r>
      <w:r w:rsidR="00BD3D1F">
        <w:rPr>
          <w:rFonts w:ascii="Times New Roman" w:hAnsi="Times New Roman"/>
          <w:sz w:val="28"/>
          <w:szCs w:val="28"/>
        </w:rPr>
        <w:t>–</w:t>
      </w:r>
      <w:r w:rsidRPr="008F4C0C">
        <w:rPr>
          <w:rFonts w:ascii="Times New Roman" w:hAnsi="Times New Roman"/>
          <w:sz w:val="28"/>
          <w:szCs w:val="28"/>
        </w:rPr>
        <w:t>2017 годы</w:t>
      </w:r>
      <w:r w:rsidR="00AF47DF">
        <w:rPr>
          <w:rFonts w:ascii="Times New Roman" w:hAnsi="Times New Roman"/>
          <w:sz w:val="28"/>
          <w:szCs w:val="28"/>
        </w:rPr>
        <w:t xml:space="preserve"> на предоставление с</w:t>
      </w:r>
      <w:r w:rsidRPr="008F4C0C">
        <w:rPr>
          <w:rFonts w:ascii="Times New Roman" w:hAnsi="Times New Roman"/>
          <w:sz w:val="28"/>
          <w:szCs w:val="28"/>
        </w:rPr>
        <w:t>убсидии краевым государственным унитарным предприятиям на возмещение затрат, связанных с приобретением воздушных судов и оборудования для обслуживания деятельности воздушных судов и аэропортов, в целях удовлетворения общественных потребностей в перевозках воздушным транспортом в местном сообщении на территории Приморского края</w:t>
      </w:r>
      <w:r w:rsidR="00AF47DF">
        <w:rPr>
          <w:rFonts w:ascii="Times New Roman" w:hAnsi="Times New Roman"/>
          <w:sz w:val="28"/>
          <w:szCs w:val="28"/>
        </w:rPr>
        <w:t xml:space="preserve"> на 20</w:t>
      </w:r>
      <w:r w:rsidR="00EF6778">
        <w:rPr>
          <w:rFonts w:ascii="Times New Roman" w:hAnsi="Times New Roman"/>
          <w:sz w:val="28"/>
          <w:szCs w:val="28"/>
        </w:rPr>
        <w:t xml:space="preserve">14 год - </w:t>
      </w:r>
      <w:r w:rsidR="00370FF7">
        <w:rPr>
          <w:rFonts w:ascii="Times New Roman" w:hAnsi="Times New Roman"/>
          <w:sz w:val="28"/>
          <w:szCs w:val="28"/>
        </w:rPr>
        <w:t>276,0</w:t>
      </w:r>
      <w:r w:rsidR="00EF6778">
        <w:rPr>
          <w:rFonts w:ascii="Times New Roman" w:hAnsi="Times New Roman"/>
          <w:sz w:val="28"/>
          <w:szCs w:val="28"/>
        </w:rPr>
        <w:t> </w:t>
      </w:r>
      <w:proofErr w:type="gramStart"/>
      <w:r w:rsidR="00370FF7">
        <w:rPr>
          <w:rFonts w:ascii="Times New Roman" w:hAnsi="Times New Roman"/>
          <w:sz w:val="28"/>
          <w:szCs w:val="28"/>
        </w:rPr>
        <w:t>млн</w:t>
      </w:r>
      <w:proofErr w:type="gramEnd"/>
      <w:r w:rsidR="00EF6778">
        <w:rPr>
          <w:rFonts w:ascii="Times New Roman" w:hAnsi="Times New Roman"/>
          <w:sz w:val="28"/>
          <w:szCs w:val="28"/>
        </w:rPr>
        <w:t> </w:t>
      </w:r>
      <w:r w:rsidR="00370FF7">
        <w:rPr>
          <w:rFonts w:ascii="Times New Roman" w:hAnsi="Times New Roman"/>
          <w:sz w:val="28"/>
          <w:szCs w:val="28"/>
        </w:rPr>
        <w:t>рублей.</w:t>
      </w:r>
    </w:p>
    <w:p w:rsidR="001A7475" w:rsidRDefault="006304F2" w:rsidP="00F45088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отметить, что н</w:t>
      </w:r>
      <w:r w:rsidR="00C93302">
        <w:rPr>
          <w:rFonts w:ascii="Times New Roman" w:hAnsi="Times New Roman"/>
          <w:sz w:val="28"/>
          <w:szCs w:val="28"/>
          <w:lang w:eastAsia="ru-RU"/>
        </w:rPr>
        <w:t>есоответствие объемов бюджетных ассигнований, мероприятий в составе подпрограмм</w:t>
      </w:r>
      <w:r w:rsidR="001D2D33">
        <w:rPr>
          <w:rFonts w:ascii="Times New Roman" w:hAnsi="Times New Roman"/>
          <w:sz w:val="28"/>
          <w:szCs w:val="28"/>
          <w:lang w:eastAsia="ru-RU"/>
        </w:rPr>
        <w:t xml:space="preserve"> в представленном законопроекте и утвержденных государственных программах  указывает на </w:t>
      </w:r>
      <w:r w:rsidR="001A7475">
        <w:rPr>
          <w:rFonts w:ascii="Times New Roman" w:hAnsi="Times New Roman"/>
          <w:sz w:val="28"/>
          <w:szCs w:val="28"/>
          <w:lang w:eastAsia="ru-RU"/>
        </w:rPr>
        <w:t>то, что утвержденные государственные программы в значительной степени являются лишь набором расходных требований, недостаточно подкрепленных обоснованными целями, задачами и показателями.</w:t>
      </w:r>
    </w:p>
    <w:p w:rsidR="001B0166" w:rsidRDefault="001D2D33" w:rsidP="00F45088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4F2" w:rsidRPr="006304F2">
        <w:rPr>
          <w:rFonts w:ascii="Times New Roman" w:hAnsi="Times New Roman" w:cs="Times New Roman"/>
          <w:sz w:val="28"/>
          <w:szCs w:val="28"/>
        </w:rPr>
        <w:t>В соответствии с абзацем 4 пункта 2 статьи 179 Бюджетного кодекса Российской Федерации Контрольно</w:t>
      </w:r>
      <w:r w:rsidR="00BD3D1F">
        <w:rPr>
          <w:rFonts w:ascii="Times New Roman" w:hAnsi="Times New Roman" w:cs="Times New Roman"/>
          <w:sz w:val="28"/>
          <w:szCs w:val="28"/>
        </w:rPr>
        <w:t>–</w:t>
      </w:r>
      <w:r w:rsidR="006304F2" w:rsidRPr="006304F2">
        <w:rPr>
          <w:rFonts w:ascii="Times New Roman" w:hAnsi="Times New Roman" w:cs="Times New Roman"/>
          <w:sz w:val="28"/>
          <w:szCs w:val="28"/>
        </w:rPr>
        <w:t>счетная палата</w:t>
      </w:r>
      <w:r w:rsidR="001A7475" w:rsidRPr="006304F2">
        <w:rPr>
          <w:rFonts w:ascii="Times New Roman" w:hAnsi="Times New Roman" w:cs="Times New Roman"/>
          <w:sz w:val="28"/>
          <w:szCs w:val="28"/>
        </w:rPr>
        <w:t xml:space="preserve"> рекомендует государственные программы привести в соответствие с законом о бюджете не позднее двух месяце</w:t>
      </w:r>
      <w:r w:rsidR="000113F7">
        <w:rPr>
          <w:rFonts w:ascii="Times New Roman" w:hAnsi="Times New Roman" w:cs="Times New Roman"/>
          <w:sz w:val="28"/>
          <w:szCs w:val="28"/>
        </w:rPr>
        <w:t>в</w:t>
      </w:r>
      <w:r w:rsidR="001A7475" w:rsidRPr="006304F2">
        <w:rPr>
          <w:rFonts w:ascii="Times New Roman" w:hAnsi="Times New Roman" w:cs="Times New Roman"/>
          <w:sz w:val="28"/>
          <w:szCs w:val="28"/>
        </w:rPr>
        <w:t xml:space="preserve"> со дня вступления его в силу.</w:t>
      </w:r>
      <w:r w:rsidR="001A7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7E1" w:rsidRDefault="000177E1" w:rsidP="00F45088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краевого бюджета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на 2014 год запланирован с дефицитом в объеме 6396,0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 По сравнению с 2013 годом в 2014 году размер дефицита  снизился на 9316,8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или почти в 2,5 раза.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привлечение источников внутреннего финансирования дефицита краевого бюджета в объеме 12371,8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в том числе: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кредитов от кредитных организаций </w:t>
      </w:r>
      <w:r w:rsidR="00E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11000,0 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 из федерального бюджета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1000,0 млн рублей;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возврат бюджетных кредитов, предоставленных из краевого бюджета юридическим лицам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122,7 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а именно: КГУП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Примтеплоэнерго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120,7 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ЗАО </w:t>
      </w:r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Приморскагропромснаб</w:t>
      </w:r>
      <w:proofErr w:type="spellEnd"/>
      <w:r w:rsidR="00C540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 млн рублей;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бюджетных кредитов муниципальными образованиями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249,1 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рублей. 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остатков средств на счетах по учету средств бюджета запланировано в объеме 328,2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(увеличение прочих остатков денежных средств бюджета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85471,8 млн рублей, уменьшение прочих остатков денежных средств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85800,0 млн рублей).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обязательств краевого бюджета в 2014 году предусмотрено в сумме 6304,0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в том числе: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кредитов от кредитных организаций </w:t>
      </w:r>
      <w:r w:rsidR="00DE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5000,0 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 из федерального бюджета 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1104,0 млн рублей;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бюджетных кредитов муниципальным образованиям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200,0 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для частичного покрытия дефицитов бюджетов муниципальных образований Приморского края и финансирования временных кассовых разрывов, возникающих при исполнении бюджетов муниципальных образований Приморского края, а также осуществления мероприятий, связанных с ликвидацией последствий стихийных бедствий и техногенных аварий.  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краевого бюджета на 2015 год предложен с дефицитом в объеме 32,8 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Pr="00F8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планируется привлечение источников внутреннего финансирования дефицита в сумме 11551,7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в том числе по источникам: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кредитов от кредитных организаций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11223,5 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бюджетных кредитов, предоставленных из краевого бюджета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328,2 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(в том числе от юридических лиц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120,7 млн рублей, от муниципальных образований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207,5 млн рублей).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обязательств краевого бюджета в 2015 году предусмотрено в сумме 11518,9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в том числе: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кредитов от кредитных организаций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11000,0 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кредитов от других бюджетов бюджетной системы Российской Федерации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318,9 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</w:t>
      </w:r>
      <w:r w:rsidR="00D35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бюджетных кредитов муниципальным образованиям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200,0 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краевого бюджета на 2016 год предложен с дефицитом в объеме 184,3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рублей. 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источников внутреннего финансирования дефицита планируется  в сумме 11607,8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в том числе: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кредитов от кредитных организаций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11279,6 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возврат бюджетных кредитов, предоставленных из краевого бюджета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328,2 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(в том числе от юридических лиц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120,7 млн рублей, от муниципальных образований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207,5 млн рублей).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обязательств краевого бюджета в 2016 году предусмотрено в сумме 11423,5 </w:t>
      </w:r>
      <w:proofErr w:type="gramStart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в том числе: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кредитов от кредитных организаций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11223,5 млн рублей;</w:t>
      </w:r>
    </w:p>
    <w:p w:rsidR="00F82B4D" w:rsidRPr="00F82B4D" w:rsidRDefault="00F82B4D" w:rsidP="00F82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бюджетных кредитов муниципальным образованиям Приморского края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200,0 млн рублей.</w:t>
      </w:r>
    </w:p>
    <w:p w:rsidR="00F82B4D" w:rsidRPr="00F82B4D" w:rsidRDefault="00F82B4D" w:rsidP="00F8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B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Представленный законопроектом на 2014 год и  плановый период 2015 и 2016 годов</w:t>
      </w:r>
      <w:r w:rsidRPr="00F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не превышает ограничения, установленные статьей 92.1 Бюджетного кодекса Российской Федерации.</w:t>
      </w:r>
    </w:p>
    <w:p w:rsidR="000177E1" w:rsidRPr="000177E1" w:rsidRDefault="000177E1" w:rsidP="00017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7B2" w:rsidRPr="007077B2" w:rsidRDefault="007077B2" w:rsidP="00707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долг Приморского края</w:t>
      </w:r>
    </w:p>
    <w:p w:rsidR="007077B2" w:rsidRPr="007077B2" w:rsidRDefault="007077B2" w:rsidP="00707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расчетам, представленным Администрацией Приморского края: </w:t>
      </w:r>
    </w:p>
    <w:p w:rsidR="007077B2" w:rsidRPr="007077B2" w:rsidRDefault="007077B2" w:rsidP="00707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предельный объем государственного долга Приморского края составит 12000,0 млн рублей, верхний предел государственного внутреннего долга Приморского края на </w:t>
      </w:r>
      <w:r w:rsidR="00D353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30D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12718,8 млн рублей; </w:t>
      </w:r>
    </w:p>
    <w:p w:rsidR="007077B2" w:rsidRPr="007077B2" w:rsidRDefault="007077B2" w:rsidP="00707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и на </w:t>
      </w:r>
      <w:r w:rsidR="008054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44C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11223,5 млн рублей; </w:t>
      </w:r>
    </w:p>
    <w:p w:rsidR="007077B2" w:rsidRPr="007077B2" w:rsidRDefault="007077B2" w:rsidP="00707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  <w:r w:rsidR="0090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0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44C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11279,6 млн рублей.</w:t>
      </w:r>
    </w:p>
    <w:p w:rsidR="007077B2" w:rsidRPr="007077B2" w:rsidRDefault="007077B2" w:rsidP="00707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государственного долга Приморского края  и верхний предел государственного внутреннего долга Приморского края на 2014 год и плановый период 2015 и 2016 годов соответствует требованиям, установленным Бюджетным кодексом Российской Федерации. </w:t>
      </w:r>
    </w:p>
    <w:p w:rsidR="000177E1" w:rsidRPr="000177E1" w:rsidRDefault="000177E1" w:rsidP="00017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77E1" w:rsidRPr="00593E65" w:rsidRDefault="000177E1" w:rsidP="000177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593E65" w:rsidRDefault="00593E65" w:rsidP="00593E65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E65" w:rsidRDefault="00593E65" w:rsidP="00593E65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7D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Основой для формирования краевого бюджета на 2014 год и плановый период 2015-2016 годов являются основные макроэкономические  показатели, которые в основном подтверждены данными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январь-сентябрь 2013 года.</w:t>
      </w:r>
    </w:p>
    <w:p w:rsidR="00593E65" w:rsidRDefault="00593E65" w:rsidP="00593E65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FE213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Приморского края </w:t>
      </w:r>
      <w:r>
        <w:rPr>
          <w:rFonts w:ascii="Times New Roman" w:hAnsi="Times New Roman" w:cs="Times New Roman"/>
          <w:sz w:val="28"/>
          <w:szCs w:val="28"/>
        </w:rPr>
        <w:t>на 2014 год и плановый период 2015 и 2016 годов  представлен без пояснительной записки, в которой в соответствии со статьей 173 Бюджетного кодекса Российской Федерации приводится обоснование параметров прогноза.</w:t>
      </w:r>
    </w:p>
    <w:p w:rsidR="00593E65" w:rsidRDefault="00593E65" w:rsidP="00593E65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E65" w:rsidRDefault="00064F66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на 2014 год</w:t>
      </w:r>
      <w:r w:rsidR="0059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краевого бюджета предусмотрены в сумме 73100,1 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том числе: налоговые и неналоговые - 57174,0 млн рублей, безвозмездные поступления -  15926,1 млн рублей), расходы - в сумме 79496,1 млн рублей, дефицит - </w:t>
      </w:r>
      <w:r w:rsidR="00593E65">
        <w:rPr>
          <w:rStyle w:val="FontStyle12"/>
          <w:sz w:val="28"/>
          <w:szCs w:val="28"/>
        </w:rPr>
        <w:t>6396,0 </w:t>
      </w:r>
      <w:r w:rsidR="00593E65">
        <w:rPr>
          <w:rStyle w:val="FontStyle12"/>
          <w:rFonts w:eastAsia="Calibri"/>
          <w:sz w:val="28"/>
          <w:szCs w:val="28"/>
        </w:rPr>
        <w:t>млн рублей.</w:t>
      </w:r>
    </w:p>
    <w:p w:rsidR="00593E65" w:rsidRDefault="00593E65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65" w:rsidRDefault="00064F66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законопроектом на 2014 год доходы выше утвержденных на 2013 год на 2558,4 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3,6 %. При этом налоговые и неналоговые доходы согласно законопроекту увеличатся на 4214,9 млн рублей или на 8,0 %, а безвозмездные поступления снизятся на 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1656,5 млн рублей или на 9,4 %. Необходимо отметить, что окончательный объем бюджетных назначений из федерального бюджета будет определен после принятия федерального закона о федеральном бюджете на 2014 год и плановый период 2015 и 2016 годов.</w:t>
      </w:r>
    </w:p>
    <w:p w:rsidR="00593E65" w:rsidRDefault="00593E65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94,1 % прироста поступлений налоговых и неналоговых доходов в 2014 году обеспечат 2 налога: налог на доходы физических лиц </w:t>
      </w:r>
      <w:r>
        <w:rPr>
          <w:rStyle w:val="FontStyle12"/>
          <w:rFonts w:eastAsia="Calibri"/>
          <w:sz w:val="28"/>
          <w:szCs w:val="28"/>
        </w:rPr>
        <w:t>(прирост в 201</w:t>
      </w:r>
      <w:r>
        <w:rPr>
          <w:rStyle w:val="FontStyle12"/>
          <w:sz w:val="28"/>
          <w:szCs w:val="28"/>
        </w:rPr>
        <w:t>4 году составит 2623,7 </w:t>
      </w:r>
      <w:proofErr w:type="gramStart"/>
      <w:r>
        <w:rPr>
          <w:rStyle w:val="FontStyle12"/>
          <w:rFonts w:eastAsia="Calibri"/>
          <w:sz w:val="28"/>
          <w:szCs w:val="28"/>
        </w:rPr>
        <w:t>млн</w:t>
      </w:r>
      <w:proofErr w:type="gramEnd"/>
      <w:r>
        <w:rPr>
          <w:rStyle w:val="FontStyle12"/>
          <w:sz w:val="28"/>
          <w:szCs w:val="28"/>
        </w:rPr>
        <w:t> </w:t>
      </w:r>
      <w:r>
        <w:rPr>
          <w:rStyle w:val="FontStyle12"/>
          <w:rFonts w:eastAsia="Calibri"/>
          <w:sz w:val="28"/>
          <w:szCs w:val="28"/>
        </w:rPr>
        <w:t>рублей</w:t>
      </w:r>
      <w:r>
        <w:rPr>
          <w:rStyle w:val="FontStyle12"/>
          <w:sz w:val="28"/>
          <w:szCs w:val="28"/>
        </w:rPr>
        <w:t>) и  налог на имущество организаций (1340,8 млн рублей).</w:t>
      </w:r>
    </w:p>
    <w:p w:rsidR="00593E65" w:rsidRDefault="00593E65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2"/>
          <w:rFonts w:eastAsia="Calibri"/>
          <w:sz w:val="28"/>
          <w:szCs w:val="28"/>
        </w:rPr>
        <w:t>Контрольно-счетная палата считает заниженным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rFonts w:eastAsia="Calibri"/>
          <w:sz w:val="28"/>
          <w:szCs w:val="28"/>
        </w:rPr>
        <w:t>объем поступлений по налого</w:t>
      </w:r>
      <w:r>
        <w:rPr>
          <w:rStyle w:val="FontStyle12"/>
          <w:sz w:val="28"/>
          <w:szCs w:val="28"/>
        </w:rPr>
        <w:t>вым и неналоговым доходам на 2014</w:t>
      </w:r>
      <w:r>
        <w:rPr>
          <w:rStyle w:val="FontStyle12"/>
          <w:rFonts w:eastAsia="Calibri"/>
          <w:sz w:val="28"/>
          <w:szCs w:val="28"/>
        </w:rPr>
        <w:t xml:space="preserve"> год в части поступления</w:t>
      </w:r>
      <w:r>
        <w:rPr>
          <w:rStyle w:val="FontStyle12"/>
          <w:sz w:val="28"/>
          <w:szCs w:val="28"/>
        </w:rPr>
        <w:t xml:space="preserve"> доходов от оказания платных услуг и компенсации затрат государства на 10,9 </w:t>
      </w:r>
      <w:proofErr w:type="gramStart"/>
      <w:r>
        <w:rPr>
          <w:rStyle w:val="FontStyle12"/>
          <w:sz w:val="28"/>
          <w:szCs w:val="28"/>
        </w:rPr>
        <w:t>млн</w:t>
      </w:r>
      <w:proofErr w:type="gramEnd"/>
      <w:r>
        <w:rPr>
          <w:rStyle w:val="FontStyle12"/>
          <w:sz w:val="28"/>
          <w:szCs w:val="28"/>
        </w:rPr>
        <w:t> рублей, а также по штрафам за правонарушения в области дорожного движения на 70,0 млн рублей, исходя из фактических поступлений за текущий год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>
        <w:rPr>
          <w:rStyle w:val="FontStyle12"/>
          <w:sz w:val="28"/>
          <w:szCs w:val="28"/>
        </w:rPr>
        <w:t xml:space="preserve">. 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65" w:rsidRDefault="00064F66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на трехлетний период представлен в соответствии с новой бюджетной классификацией, утвержденной приказом Министерства финансов Российской Федерации от 01.07.2013 № 65н "Об утверждении указаний о порядке применения бюджетной классификации Российской Федерации". </w:t>
      </w:r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изменения коснулись не только видов расходов, но и целевых статей расходов бюджета, перечень и коды которых устанавливаются финансовым органом Приморского края. </w:t>
      </w:r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департаментом финансов Приморского края сопоставительная таблица целевых статей расходов не представлена.  Таким образом, при составлении заключения Контрольно-счетной палатой использованы материалы, представленные главными распорядителями краевых бюджетных средств,  о планируемых объемах расходов на 2014 год в сопоставимых показателях к 2013 году.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65" w:rsidRDefault="00064F66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краевого бюджета в 2014 году по сравнению с утвержденными на 2013 год снизятся на 6758,4 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7,8 % и составят 79496,1 млн рублей. 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общего объема расходов связано в основном:</w:t>
      </w:r>
    </w:p>
    <w:p w:rsidR="00593E65" w:rsidRPr="00E75E87" w:rsidRDefault="00593E65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сокращением объема средств из федерального бюджета (будут уточнены </w:t>
      </w:r>
      <w:r w:rsidRPr="00E7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федерального закона о федеральном бюджете на 2014 год и плановый период 2015 и 2016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завершением в 2013 году реализации программы модернизации здравоохранения Приморского края (1359,3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 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окончанием проекта на единовременные компенсационные выплаты медицинским работникам (100,0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завершением строительства театра оперы и балета (1265,8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рублей) и "КСК "Фетисов Арена" (907,4 млн рублей).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связи с привлечением инвестиций на основе концессионных соглашений в рамках Федерального закона от 21.07.2005 № 115-ФЗ "О концессионных соглашениях" законопроектом на 2014 год не предусмотрены расходы на строительство и реконструкцию медицинских учреждений по департаменту градостроительства Приморского края (в 2013 году – 2315,5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на мероприятия энергосбережения и повышения энергетической эффективности в системах коммунальной инфраструктуры и жилищном фонде (общая сумма 910,5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65" w:rsidRDefault="00064F66" w:rsidP="0059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2014 года носит "социальный" характер. Доля расходов, направленных на социально-культурную сферу, составила – 67,1 % от общей суммы расходов (в 2013 году – 63,4 %). Ассигнования на национальную экономику составляют 15,5 % (18,3 %); на общегосударственные вопросы – 5,0 % (4,3 %); на жилищно-коммунальное хозяйство – 6,8 % (8,3 %); на межбюджетные трансферты – 3,0 % (3,7 %); на национальную безопасность и правоохранительную деятельность – 1,7 % (1,6 %). 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65" w:rsidRDefault="00064F66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 бюджетного планирования является гарантированное и полное бюджетное финансирование действующих публичных нормативных обязательств, обеспечивающее безусловное их исполнение. В соответствии с законопроектом общий объем бюджетных ассигнований, направляемый на исполнение публичных нормативных обязательств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 сумме 12801,2 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что на 653,2 млн рублей ниже утвержденных на 2013 год (13454,4 млн рублей) в основном в связи с отсутствием сведений о распределении федеральных средств на выплату региональной доплаты к пенсии  (на 2013 год - 1102,0 млн рублей). 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65" w:rsidRDefault="00064F66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сравнению с 2013 годом законопроектом уменьшены бюджетные ассигнования: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16,9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 - обеспечение беспрепятственного доступа инвалидов к объектам социальной инфраструктуры и информации, а также социальную адаптацию инвалидов, вовлечение их в общественно-культурную и спортивную жизнь, творческую и социокультурную реабилитацию инвалидов;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15,5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дополнительных социальных выплат молодым семьям - участникам Подпрограммы для приобретения (строительства) жилья эконом-класса при рождении (усыновлении) одного ребенка;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4,9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- 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за воспитание и обучение детей-инвалидов на дому.</w:t>
      </w:r>
    </w:p>
    <w:p w:rsidR="00593E65" w:rsidRDefault="00064F66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на 8,7 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3,1 %  субвенции на обеспечение обучающихся в младших классах (1-4 включительно) бесплатным питанием в связи со снижением показателя  </w:t>
      </w:r>
      <w:r w:rsidR="00593E65">
        <w:rPr>
          <w:rFonts w:ascii="Times New Roman" w:hAnsi="Times New Roman" w:cs="Times New Roman"/>
          <w:sz w:val="28"/>
          <w:szCs w:val="28"/>
        </w:rPr>
        <w:t xml:space="preserve">годового количества </w:t>
      </w:r>
      <w:r w:rsidR="00593E65">
        <w:rPr>
          <w:rFonts w:ascii="Times New Roman" w:hAnsi="Times New Roman" w:cs="Times New Roman"/>
          <w:sz w:val="28"/>
          <w:szCs w:val="28"/>
        </w:rPr>
        <w:lastRenderedPageBreak/>
        <w:t>дето-дней.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расходов на питание установлен постановлением Губернатора Приморского края на одного обучающегося  в размере </w:t>
      </w:r>
      <w:r w:rsidR="00D9514A">
        <w:rPr>
          <w:rFonts w:ascii="Times New Roman" w:hAnsi="Times New Roman" w:cs="Times New Roman"/>
          <w:sz w:val="28"/>
          <w:szCs w:val="28"/>
        </w:rPr>
        <w:t>21,</w:t>
      </w:r>
      <w:r w:rsidR="00593E65">
        <w:rPr>
          <w:rFonts w:ascii="Times New Roman" w:hAnsi="Times New Roman" w:cs="Times New Roman"/>
          <w:sz w:val="28"/>
          <w:szCs w:val="28"/>
        </w:rPr>
        <w:t>2</w:t>
      </w:r>
      <w:r w:rsidR="00E644D0">
        <w:rPr>
          <w:rFonts w:ascii="Times New Roman" w:hAnsi="Times New Roman" w:cs="Times New Roman"/>
          <w:sz w:val="28"/>
          <w:szCs w:val="28"/>
        </w:rPr>
        <w:t> рублей</w:t>
      </w:r>
      <w:r w:rsidR="00593E65">
        <w:rPr>
          <w:rFonts w:ascii="Times New Roman" w:hAnsi="Times New Roman" w:cs="Times New Roman"/>
          <w:sz w:val="28"/>
          <w:szCs w:val="28"/>
        </w:rPr>
        <w:t xml:space="preserve">. Необходимо отметить, что указанная сумма не менялась с 30.01.2012. </w:t>
      </w:r>
    </w:p>
    <w:p w:rsidR="00593E65" w:rsidRDefault="00064F66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нормы денежного обеспечения детей-сирот и детей, оставшихся без попечения родителей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 из их числа, обучающихся в образовательных учреждениях, меньше размера денежных выплат, предусмотренных за счет средств федерального бюджета на 2010 год</w:t>
      </w:r>
      <w:r w:rsidR="00593E65" w:rsidRPr="006268A7">
        <w:rPr>
          <w:rStyle w:val="af"/>
        </w:rPr>
        <w:footnoteReference w:id="11"/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они остаются неизменными с 2007 года по настоящее время, а именно: </w:t>
      </w:r>
    </w:p>
    <w:p w:rsidR="00593E65" w:rsidRDefault="00593E65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 денежного обеспечения одеждой, обувью и мягким инвентарем обучающихся и воспитывающихся в государственных образовательных учреждениях (в год) - на 4,4 тыс. рублей или на 17,4 % (краевой бюджет - 20,9 тыс. рублей, федеральный бюджет - 25,3 тыс. рублей);</w:t>
      </w:r>
    </w:p>
    <w:p w:rsidR="00593E65" w:rsidRDefault="00593E65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денежная компенсация выпускникам взамен одежды, обуви, мягкого инвентаря и оборудования - на 17,8 тыс. рублей или на 30,1 % (краевой бюджет - 41,5 тыс. рублей, федеральный бюджет - 59,3 тыс. рублей)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E65" w:rsidRPr="00237F65" w:rsidRDefault="00593E65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расчетах на 2014 год учтены  введенная с 2013 года новая норма денежного обеспечения одеждой, обувью и мягким инвентарем указанной категории учащихся  государственных краевых учреждений (ежегодное пополнение)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8,0 тыс. рублей (в год на одного человека), а также увеличение на 41,4 % нормы денежного обеспечения питанием обучающихся на время пребывания в образовательном учреждении (с 85 рублей до 120 рублей</w:t>
      </w:r>
      <w:proofErr w:type="gramEnd"/>
      <w:r w:rsidRPr="0023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на одного человека), что повлияло на рост бюджетных ассигнований по сравнению с 2013 годом. </w:t>
      </w:r>
    </w:p>
    <w:p w:rsidR="00593E65" w:rsidRDefault="00064F66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2013 года  в 2014 году запланированы социальные выплаты:</w:t>
      </w:r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мер социальной поддержки по оплате жилищно-коммунальных услуг ветеранам труда - 1945,9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При планируемом росте тарифов на жилищно-коммунальные услуги и неизменном количестве ветеранов труда нецелесообразно оставлять без изменения сумму указанных расходов;</w:t>
      </w:r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жильем граждан, проживающих в сельской местности, в том числе молодых семей и молодых специалистов – 75,0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268A7">
        <w:rPr>
          <w:rStyle w:val="af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593E65" w:rsidRDefault="00593E65" w:rsidP="00593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E65" w:rsidRDefault="00064F66" w:rsidP="0059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3E65">
        <w:rPr>
          <w:rFonts w:ascii="Times New Roman" w:hAnsi="Times New Roman" w:cs="Times New Roman"/>
          <w:sz w:val="28"/>
          <w:szCs w:val="28"/>
        </w:rPr>
        <w:t>.</w:t>
      </w:r>
      <w:r w:rsidR="00017D68">
        <w:rPr>
          <w:rFonts w:ascii="Times New Roman" w:hAnsi="Times New Roman" w:cs="Times New Roman"/>
          <w:sz w:val="28"/>
          <w:szCs w:val="28"/>
        </w:rPr>
        <w:t> </w:t>
      </w:r>
      <w:r w:rsidR="00593E65">
        <w:rPr>
          <w:rFonts w:ascii="Times New Roman" w:hAnsi="Times New Roman" w:cs="Times New Roman"/>
          <w:sz w:val="28"/>
          <w:szCs w:val="28"/>
        </w:rPr>
        <w:t>В нарушение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статьи 9 Закона Приморского края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13.08.2013 № 243-КЗ "Об образовании в Приморском крае" частью 1 статьи 11 законопроекта предлагаются к утверждению нормативы размера субвенций на оказание государственных услуг в сфере образования в расчете на один кла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ср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еднем по Приморскому краю, а не на одного обучающегося.</w:t>
      </w:r>
    </w:p>
    <w:p w:rsidR="00593E65" w:rsidRDefault="00593E65" w:rsidP="0059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Законопроектом на 2014 год предусмотрены бюджетные ассигнования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E65" w:rsidRDefault="00593E65" w:rsidP="0059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(7650,5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593E65" w:rsidRDefault="00593E65" w:rsidP="00593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(2845,8 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> рублей);</w:t>
      </w:r>
    </w:p>
    <w:p w:rsidR="00593E65" w:rsidRDefault="00593E65" w:rsidP="0059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связанных с предоставлением  дошкольного, начального общего, основного общего и среднего (полного) общего образования (67,5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593E65" w:rsidRDefault="00593E65" w:rsidP="00593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частным дошкольным организациям на возмещение затрат, связанных с предоставлением дошкольного образования  (54,1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593E65" w:rsidRDefault="00593E65" w:rsidP="00593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 проверить обоснованность и достаточность бюджетных ассигнований на указанные расходы не представляется возможным.</w:t>
      </w:r>
      <w:proofErr w:type="gramEnd"/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3E65" w:rsidRDefault="00064F66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увеличением к 2013 году предусмотрены расходы: </w:t>
      </w:r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218,3 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или на 23,5 %  - на обеспечение деятельности подведомственного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земельных и имущественных отношений Приморского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КГБУ "Хозяйственное управление администрации края" и составят в 2014 году  1147,5 млн рублей (план 2013 года - 929,2 млн рублей); </w:t>
      </w:r>
    </w:p>
    <w:p w:rsidR="00593E65" w:rsidRDefault="00593E65" w:rsidP="00593E65">
      <w:pPr>
        <w:tabs>
          <w:tab w:val="left" w:pos="124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2,6 раза - на содержание КГБУ "Общественное телевидение Приморья", что составит 311,8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 (в 2013 году 118,6 млн рублей). </w:t>
      </w:r>
    </w:p>
    <w:p w:rsidR="00593E65" w:rsidRDefault="00856F94" w:rsidP="00593E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пояснительной записке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Приморского края, при составлении законопроекта проведена системная работа по оптимизации действующих расходных обязательств. Однако Контрольно-счетная палата обращает внимание на увеличение бюджетных ассигнований КГБУ "Общественное телевидение Приморья" в 2,6 раза по сравнению с 2013 годом в действующих условиях.</w:t>
      </w:r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момент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заключения Администрацией  Приморского края внесен законопроект об изменениях в краевой бюджет на 2013 год и плановый период 2</w:t>
      </w:r>
      <w:r w:rsidR="00856F94">
        <w:rPr>
          <w:rFonts w:ascii="Times New Roman" w:hAnsi="Times New Roman" w:cs="Times New Roman"/>
          <w:sz w:val="28"/>
          <w:szCs w:val="28"/>
        </w:rPr>
        <w:t>014 и 2015 годы согласно которым</w:t>
      </w:r>
      <w:r>
        <w:rPr>
          <w:rFonts w:ascii="Times New Roman" w:hAnsi="Times New Roman" w:cs="Times New Roman"/>
          <w:sz w:val="28"/>
          <w:szCs w:val="28"/>
        </w:rPr>
        <w:t xml:space="preserve"> увеличены бюджетные </w:t>
      </w:r>
      <w:r w:rsidRPr="009C2FB1">
        <w:rPr>
          <w:rFonts w:ascii="Times New Roman" w:hAnsi="Times New Roman" w:cs="Times New Roman"/>
          <w:sz w:val="28"/>
          <w:szCs w:val="28"/>
        </w:rPr>
        <w:t xml:space="preserve">ассигнования на 2013 год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КГБУ "Общественное телевидение Приморья" </w:t>
      </w:r>
      <w:r w:rsidRPr="009C2F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162,9 </w:t>
      </w:r>
      <w:proofErr w:type="gramStart"/>
      <w:r w:rsidRPr="009C2FB1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9C2F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(172,8 %).</w:t>
      </w:r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3E65" w:rsidRDefault="00064F66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Вызывают сомнения расчеты планируемых на 2014 год расходных обязательств, в части: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гражданам социальных выплат на оплату услуг по отоплению и горячему водоснабжению - снижение на 17,4 % или на 602,5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 (в 2013 году - 3446,4 млн рублей, в 2014 году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2843,9 млн рублей).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с 01.07.2013 года рост тарифов на услуги теплоснабжения и горячего водоснабжения составил около 12,0 %;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железнодорожного транспорта на возмещение недополученных доходов в связи с перевозкой пассажиров железнодорожным транспортом общего пользования в пригородном сообщении на территории Приморского края по тарифам не выше предельных тарифов – 90,6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13,6 % (104,9 млн рублей).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прогнозной оценке Министерства экономического развития рост услуг на железнодорожные перевозки на 2014 год и 2015 год составит 4,2 % и 3,3 %;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теплоснабжающим организациям на возмещение затрат, связанных с приобретением топлива - на 797,0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или  на 34,7 % (в 2013 году - 2297,0 млн рублей, 2014 году - 1500,0 млн рублей).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по прогнозной оценке Министерства экономического развития рост цен на топливо составит 4,8 %.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3E65" w:rsidRPr="00E419BE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9B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64F6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419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419B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2014 год предусмотрены новые расходные обязательства</w:t>
      </w:r>
      <w:r w:rsidR="00675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6753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E419B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9B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и обеспечение деятельности ситуационного центра Губернатора Приморского края в размере 47,5 </w:t>
      </w:r>
      <w:proofErr w:type="gramStart"/>
      <w:r w:rsidRPr="00E41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E419BE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рублей;</w:t>
      </w:r>
    </w:p>
    <w:p w:rsidR="00675398" w:rsidRPr="00F9622B" w:rsidRDefault="00675398" w:rsidP="00675398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– 1000,0 </w:t>
      </w:r>
      <w:proofErr w:type="gramStart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9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(строительство) здания для государственного бюджетного учреждения культуры "Приморская краевая публичная библиотека им.</w:t>
      </w:r>
      <w:r w:rsidR="003A1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А.М. Горького" - 306,8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593E65" w:rsidRDefault="00675398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реконструкцию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зданий под психоневрологический интернат в с. </w:t>
      </w:r>
      <w:proofErr w:type="spellStart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Новосысоевка</w:t>
      </w:r>
      <w:proofErr w:type="spellEnd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Яковлевского</w:t>
      </w:r>
      <w:proofErr w:type="spellEnd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– 10,0 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бюджетных инвестиций краевому государственному бюджетному учреждению социального обслуживания "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дом-интернат для умственно отсталых детей" для строительства очистных сооружений – 1,2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593E65" w:rsidRDefault="00593E65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комплекса зданий и сооружений турбазы "Горные ключи" в пос. Лозовый</w:t>
      </w:r>
      <w:r w:rsidR="00E644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Приморского края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размещения краевого центра инвалидного спорта краевого государственного автономного учреждения "Центр спортивной подготовки – школа высшего спортивного мастерства" - 30,0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</w:t>
      </w:r>
    </w:p>
    <w:p w:rsidR="00D42157" w:rsidRPr="009E470E" w:rsidRDefault="00D42157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3E65" w:rsidRDefault="00064F66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законопроект на 2014 год включены расходные обязательства департаменту образования и науки Приморского края на ремонт базовых муниципальных общеобразовательных учреждений - 131,9 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(ка</w:t>
      </w:r>
      <w:r w:rsidR="0047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питальный ремонт и замена окон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базовым школам края).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Контрольно-счетная палата обращает вн</w:t>
      </w:r>
      <w:r w:rsidR="00856F94">
        <w:rPr>
          <w:rFonts w:ascii="Times New Roman" w:eastAsia="Times New Roman" w:hAnsi="Times New Roman" w:cs="Times New Roman"/>
          <w:sz w:val="28"/>
          <w:szCs w:val="24"/>
          <w:lang w:eastAsia="ru-RU"/>
        </w:rPr>
        <w:t>имание на ситуацию</w:t>
      </w:r>
      <w:r w:rsidR="003A16B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56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сложившуюся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планированием инвестиций в реконструкцию объектов, а также в объекты капитального строительства. Отсутствие проектно-сметной документации на момент разработки законопроектов приводит к неисполнению вышеуказанных бюджетных обязательств.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Необходимо отметить, что исполнение за 9 месяцев 2013 года по </w:t>
      </w:r>
      <w:r w:rsidR="004716C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государственному специализированному автономному учреждению дополнительного образования детей "Краевая комплексная детско-юношеская спортивная школа"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составило</w:t>
      </w:r>
      <w:r w:rsidRPr="006268A7">
        <w:rPr>
          <w:rStyle w:val="af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593E65" w:rsidRDefault="00593E65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62,5 % - реконструкция стадиона в пос.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Лозовый</w:t>
      </w:r>
      <w:proofErr w:type="gramEnd"/>
      <w:r w:rsidR="00E644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93E65" w:rsidRDefault="00593E65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35,0 % - реконструкция филиал - базы "Олимпийская";</w:t>
      </w:r>
    </w:p>
    <w:p w:rsidR="00593E65" w:rsidRDefault="00593E65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34,4 % - реконструкция и ремонт базы "Солнечная".</w:t>
      </w:r>
    </w:p>
    <w:p w:rsidR="00593E65" w:rsidRDefault="00593E65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отсутствует по объекту горнолыжная база в г. Арсеньев</w:t>
      </w:r>
      <w:r w:rsidR="003A16B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(предусмотрено на 2013 год - 15,2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рублей).</w:t>
      </w:r>
    </w:p>
    <w:p w:rsidR="00593E65" w:rsidRDefault="00593E65" w:rsidP="0059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отчету Администрации Приморского края за 9 месяцев 2013 года исполнение расходов на строительство, реконструкцию зданий образовательных учреждений исполнено на 26,8 %.</w:t>
      </w:r>
    </w:p>
    <w:p w:rsidR="00593E65" w:rsidRDefault="00593E65" w:rsidP="0059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65" w:rsidRDefault="00064F66" w:rsidP="0059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программной структуре законопроект сформирован в разрезе  17 государственных  программ Приморского края. Общий объем расходов, предусмотренных на реализацию государственных программ</w:t>
      </w:r>
      <w:r w:rsidR="003A1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75087,6 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94,5 % расходов краевого бюджета, что по удельному весу практически на уровне 2013 года (94,4 % или 81456,7 млн рублей).</w:t>
      </w:r>
    </w:p>
    <w:p w:rsidR="00593E65" w:rsidRDefault="00593E65" w:rsidP="0059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направления деятельности органов государственной власти составляют 4408,5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5,5 % расходов краевого бюджета (в 2013 году – 4797,8 млн рублей или 5,6 %).</w:t>
      </w:r>
    </w:p>
    <w:p w:rsidR="00593E65" w:rsidRDefault="00593E65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65" w:rsidRDefault="00064F66" w:rsidP="0059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93E65">
        <w:rPr>
          <w:rFonts w:ascii="Times New Roman" w:hAnsi="Times New Roman" w:cs="Times New Roman"/>
          <w:sz w:val="28"/>
          <w:szCs w:val="28"/>
        </w:rPr>
        <w:t>.</w:t>
      </w:r>
      <w:r w:rsidR="00017D6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93E65">
        <w:rPr>
          <w:rFonts w:ascii="Times New Roman" w:hAnsi="Times New Roman" w:cs="Times New Roman"/>
          <w:sz w:val="28"/>
          <w:szCs w:val="28"/>
        </w:rPr>
        <w:t>В нарушение статьи 179 Бюджетного кодекса Российской Федерации и распоряжения Администрации Приморского края от 31.05.2013 № 173-ра "О порядке составления проекта закона Приморского края о краевом бюджете на очередной финансовый год и плановый период" государственная программа "Безопасный край" в срок до 01</w:t>
      </w:r>
      <w:r w:rsidR="003A16B0">
        <w:rPr>
          <w:rFonts w:ascii="Times New Roman" w:hAnsi="Times New Roman" w:cs="Times New Roman"/>
          <w:sz w:val="28"/>
          <w:szCs w:val="28"/>
        </w:rPr>
        <w:t>.08.</w:t>
      </w:r>
      <w:r w:rsidR="00593E65">
        <w:rPr>
          <w:rFonts w:ascii="Times New Roman" w:hAnsi="Times New Roman" w:cs="Times New Roman"/>
          <w:sz w:val="28"/>
          <w:szCs w:val="28"/>
        </w:rPr>
        <w:t>2013 не утверждена, а также не внесены изменения в ранее утвержденные государственные программы Приморского края.</w:t>
      </w:r>
      <w:proofErr w:type="gramEnd"/>
    </w:p>
    <w:p w:rsidR="00593E65" w:rsidRDefault="00593E65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65" w:rsidRDefault="00593E65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4F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законопроекте по всем утвержденным государственным программам имеются отклонения объемов бюджетных ассигнований по сравнению с их паспортами, </w:t>
      </w:r>
      <w:r w:rsidRPr="00294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 w:rsidR="003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9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к законопроекту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E65" w:rsidRDefault="00593E65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17 утвержденных государственных программ законопроектом предусматривается увеличение бюджетных ассигнований по сравнению с паспортами государственных программ на 2014 год  - по 9, на 2015 год –     по 6, на 2016 год – по 4 государственным программам.</w:t>
      </w:r>
    </w:p>
    <w:p w:rsidR="00593E65" w:rsidRDefault="00593E65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тоже время в 2014 году – по 8, в 2015 году – по 11, в 2016 году –    по 13 государственным программам законопроектом предусматривается уменьшение бюджетных ассигнований по сравнению с утвержденными паспортами государственных программ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3E65" w:rsidRDefault="00593E65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65" w:rsidRDefault="00064F66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93E65">
        <w:rPr>
          <w:rFonts w:ascii="Times New Roman" w:hAnsi="Times New Roman"/>
          <w:sz w:val="28"/>
          <w:szCs w:val="28"/>
        </w:rPr>
        <w:t>.</w:t>
      </w:r>
      <w:r w:rsidR="00017D68">
        <w:rPr>
          <w:rFonts w:ascii="Times New Roman" w:hAnsi="Times New Roman"/>
          <w:sz w:val="28"/>
          <w:szCs w:val="28"/>
          <w:lang w:val="en-US"/>
        </w:rPr>
        <w:t> </w:t>
      </w:r>
      <w:r w:rsidR="00593E65">
        <w:rPr>
          <w:rFonts w:ascii="Times New Roman" w:hAnsi="Times New Roman"/>
          <w:sz w:val="28"/>
          <w:szCs w:val="28"/>
        </w:rPr>
        <w:t>Также следует отметить, что в представленном  законопроекте имеет место перераспределение  мероприятий между подпрограммами без внесения изменений в утвержденные государственные программы, так:</w:t>
      </w:r>
    </w:p>
    <w:p w:rsidR="00593E65" w:rsidRDefault="00593E65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государственной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"</w:t>
      </w:r>
      <w:r>
        <w:rPr>
          <w:rFonts w:ascii="Times New Roman" w:hAnsi="Times New Roman"/>
          <w:sz w:val="28"/>
          <w:szCs w:val="28"/>
        </w:rPr>
        <w:t xml:space="preserve">Развитие здравоохранения Приморского края" на 2013-2017 годы из подпрограммы "Формирование эффективной системы организации медицинской помощи" перераспределены расходы по 9 мероприятиям в подпрограмму "Совершенствование медицинской помощи, укрепление здоровья населения и формирование здорового образа жизни" на 2014 год в сумме 631,7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на 2015 и 2016 годы – по 479,4 млн рублей ежегодно. </w:t>
      </w:r>
    </w:p>
    <w:p w:rsidR="00593E65" w:rsidRDefault="00593E65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представленном законопроекте планируются объемы бюджетных ассигнований на мероприятия, не предусмотренные утвержденными государственными программами, из них:</w:t>
      </w:r>
    </w:p>
    <w:p w:rsidR="00593E65" w:rsidRPr="00426EAC" w:rsidRDefault="00593E65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6EAC">
        <w:rPr>
          <w:rFonts w:ascii="Times New Roman" w:hAnsi="Times New Roman"/>
          <w:sz w:val="28"/>
          <w:szCs w:val="28"/>
        </w:rPr>
        <w:t>по государственной программе</w:t>
      </w:r>
      <w:r w:rsidRPr="00426E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"</w:t>
      </w:r>
      <w:r w:rsidRPr="00426EAC">
        <w:rPr>
          <w:rFonts w:ascii="Times New Roman" w:hAnsi="Times New Roman"/>
          <w:sz w:val="28"/>
          <w:szCs w:val="28"/>
        </w:rPr>
        <w:t xml:space="preserve">Развитие здравоохранения Приморского края" на 2013-2017 годы на обеспечение полноценным питанием беременных женщин, кормящих матерей, а также детей в возрасте до трех лет по заключению врачей на 2014 год в сумме 10,3 </w:t>
      </w:r>
      <w:proofErr w:type="gramStart"/>
      <w:r w:rsidRPr="00426EAC">
        <w:rPr>
          <w:rFonts w:ascii="Times New Roman" w:hAnsi="Times New Roman"/>
          <w:sz w:val="28"/>
          <w:szCs w:val="28"/>
        </w:rPr>
        <w:t>млн</w:t>
      </w:r>
      <w:proofErr w:type="gramEnd"/>
      <w:r w:rsidRPr="00426EAC">
        <w:rPr>
          <w:rFonts w:ascii="Times New Roman" w:hAnsi="Times New Roman"/>
          <w:sz w:val="28"/>
          <w:szCs w:val="28"/>
        </w:rPr>
        <w:t xml:space="preserve"> рублей, на 2015 и 2016 годы – по 60,3 млн рублей ежегодно;</w:t>
      </w:r>
    </w:p>
    <w:p w:rsidR="00593E65" w:rsidRDefault="00593E65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6EAC">
        <w:rPr>
          <w:rFonts w:ascii="Times New Roman" w:hAnsi="Times New Roman"/>
          <w:sz w:val="28"/>
          <w:szCs w:val="28"/>
        </w:rPr>
        <w:t xml:space="preserve">по государственной программе "Развитие образования Приморского края" на 2013-2017 годы на предоставление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2845,8  </w:t>
      </w:r>
      <w:proofErr w:type="gramStart"/>
      <w:r w:rsidRPr="00426EAC">
        <w:rPr>
          <w:rFonts w:ascii="Times New Roman" w:hAnsi="Times New Roman"/>
          <w:sz w:val="28"/>
          <w:szCs w:val="28"/>
        </w:rPr>
        <w:t>млн</w:t>
      </w:r>
      <w:proofErr w:type="gramEnd"/>
      <w:r w:rsidRPr="00426EAC">
        <w:rPr>
          <w:rFonts w:ascii="Times New Roman" w:hAnsi="Times New Roman"/>
          <w:sz w:val="28"/>
          <w:szCs w:val="28"/>
        </w:rPr>
        <w:t xml:space="preserve"> рублей на 2014 год и на плановый период 2015 – 2016 годов ежегодно.</w:t>
      </w:r>
    </w:p>
    <w:p w:rsidR="00593E65" w:rsidRDefault="00593E65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отметить, что несоответствие объемов бюджетных ассигнований, мероприятий в составе подпрограмм в представленном законопроекте и утвержденных государственных программах  указывает на то, что утвержденные государственные программы в значительной степени являются лишь набором расходных требований, недостаточно подкрепленных обоснованными целями, задачами и показателями.</w:t>
      </w:r>
    </w:p>
    <w:p w:rsidR="00593E65" w:rsidRDefault="00593E65" w:rsidP="00593E6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4 пункта 2 статьи 179 Бюджетного кодекса Российской Федерации Контрольно-счетная палата рекомендует государственные программы привести в соответствие с законом о бюджете не позднее двух месяцев со дня вступления его в силу. </w:t>
      </w:r>
    </w:p>
    <w:p w:rsidR="00593E65" w:rsidRDefault="00593E65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3E65" w:rsidRDefault="00064F66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внесением изменений в Бюджетный кодекс Российской Федерации в законопроекте на 2014 год и плановый период 2015 и 2016 годы сокращен общий объем дотаций на выравнивание бюджетной обеспеченности муниципальных районов и городских округов в части 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установления дополнительных нормативов отчислений в местные бюджеты от налога на доходы физических лиц в размере не менее 15 процентов налоговых доходов консолидированного бюджета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Приморского края от вышеуказанного налога вместо установленных ранее 20 процентов.</w:t>
      </w:r>
    </w:p>
    <w:p w:rsidR="00593E65" w:rsidRDefault="00593E65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3E65" w:rsidRDefault="00064F66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В бюджеты муниципальных образований Приморского края с 01.01.2014 производится зачисление через дифференцированные нормативы десяти процентов доходов от акцизов на нефтепродукты, подлежащих зачислению в консолидированный бюджет Приморского края и передача в бюджеты городских округов доходов в виде арендной платы за земельные участки, собственность на которые не разграничена и которые находятся в границах городских округов (20 %) и доходов от продажи земельных участков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собственность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которые не разграничена и которые находятся в границах городских округов (20,0 %). Ориентировочная сумма компенсирующих доходов - 950,0 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</w:t>
      </w:r>
    </w:p>
    <w:p w:rsidR="00593E65" w:rsidRDefault="00593E65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3E65" w:rsidRDefault="00593E65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64F66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2014 год снижение объема дотации (991,9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 на выравнивание бюджетной обеспеченности муниципальных районов (городских округов) из регионального фонда финансовой поддержки составило 21,7 %  по сравнению с уровнем 2013 года (1267,3 млн рублей). </w:t>
      </w:r>
    </w:p>
    <w:p w:rsidR="00593E65" w:rsidRDefault="00593E65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расчету департамента финансов Приморского края соблюдены условия пункта 6.3 раздела 6 приложения 3 к Закону Приморского края от 02.08.2005 № 271-КЗ, в части не допущения уменьшения дополнительных нормативов отчислений от налога на доходы физических лиц более чем на 7,0 % каждому муниципальному образованию (при условии, что заменяемая часть дотации, согласованная с представительным органом муниципального образования, остается неизменной) на 2014 год 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плановый период 2015 и 2016 годы.</w:t>
      </w:r>
    </w:p>
    <w:p w:rsidR="00593E65" w:rsidRDefault="00593E65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3E65" w:rsidRDefault="00064F66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7D6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2014 год и на плановый период 2015 и 2016 год</w:t>
      </w:r>
      <w:r w:rsidR="003A16B0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практически на уровне предыдущего года предусмотрены дотации на выравнивание бюджетной обеспеченности поселений из регионального фонда финансовой поддержки - 50,01 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(2013 год - 50,0 млн рублей) и субвенции бюджетам муниципальных районов Приморского края на осуществление отдельных государственных полномочий по расчету и предоставлению  дотаций на выравнивание бюджетной обеспеченности бюджетам поселений, входящих в их состав - 300,049 </w:t>
      </w:r>
      <w:proofErr w:type="gramStart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59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(в 2013 году - 300,0 млн рублей). </w:t>
      </w:r>
    </w:p>
    <w:p w:rsidR="00593E65" w:rsidRDefault="00593E65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3E65" w:rsidRDefault="00593E65" w:rsidP="00593E65">
      <w:pPr>
        <w:spacing w:line="240" w:lineRule="auto"/>
        <w:ind w:firstLine="7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Контрольно-счетная палата предлагает учесть вышеизложенные замечания при рассмотрении проекта закона Приморского края "О краевом бюджете на 2014 год и плановый период 2015 и 2016 годов".</w:t>
      </w:r>
    </w:p>
    <w:p w:rsidR="007D0BE0" w:rsidRPr="000177E1" w:rsidRDefault="007D0BE0" w:rsidP="000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77E1" w:rsidRPr="00920F87" w:rsidRDefault="000177E1" w:rsidP="000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177E1" w:rsidRDefault="000177E1" w:rsidP="007D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BD3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920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0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0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Д.А. Виноградов</w:t>
      </w:r>
    </w:p>
    <w:sectPr w:rsidR="000177E1" w:rsidSect="001A7CFA">
      <w:headerReference w:type="default" r:id="rId22"/>
      <w:pgSz w:w="11906" w:h="16838"/>
      <w:pgMar w:top="851" w:right="851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41" w:rsidRDefault="00F61E41" w:rsidP="000177E1">
      <w:pPr>
        <w:spacing w:after="0" w:line="240" w:lineRule="auto"/>
      </w:pPr>
      <w:r>
        <w:separator/>
      </w:r>
    </w:p>
  </w:endnote>
  <w:endnote w:type="continuationSeparator" w:id="0">
    <w:p w:rsidR="00F61E41" w:rsidRDefault="00F61E41" w:rsidP="0001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41" w:rsidRDefault="00F61E41" w:rsidP="000177E1">
      <w:pPr>
        <w:spacing w:after="0" w:line="240" w:lineRule="auto"/>
      </w:pPr>
      <w:r>
        <w:separator/>
      </w:r>
    </w:p>
  </w:footnote>
  <w:footnote w:type="continuationSeparator" w:id="0">
    <w:p w:rsidR="00F61E41" w:rsidRDefault="00F61E41" w:rsidP="000177E1">
      <w:pPr>
        <w:spacing w:after="0" w:line="240" w:lineRule="auto"/>
      </w:pPr>
      <w:r>
        <w:continuationSeparator/>
      </w:r>
    </w:p>
  </w:footnote>
  <w:footnote w:id="1">
    <w:p w:rsidR="00F61E41" w:rsidRDefault="00F61E41" w:rsidP="000177E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E7C73">
        <w:t>По тексту заключения процент рассчитан с учетом отношения показателей в рублях.</w:t>
      </w:r>
    </w:p>
    <w:p w:rsidR="00F61E41" w:rsidRDefault="00F61E41" w:rsidP="000177E1">
      <w:pPr>
        <w:pStyle w:val="ad"/>
      </w:pPr>
    </w:p>
  </w:footnote>
  <w:footnote w:id="2">
    <w:p w:rsidR="00F61E41" w:rsidRPr="00255941" w:rsidRDefault="00F61E41" w:rsidP="003B04F6">
      <w:pPr>
        <w:pStyle w:val="ad"/>
        <w:ind w:firstLine="709"/>
        <w:jc w:val="both"/>
      </w:pPr>
      <w:r>
        <w:rPr>
          <w:rStyle w:val="af"/>
        </w:rPr>
        <w:footnoteRef/>
      </w:r>
      <w:r>
        <w:t xml:space="preserve"> П</w:t>
      </w:r>
      <w:r w:rsidRPr="00255941">
        <w:rPr>
          <w:rFonts w:eastAsiaTheme="minorHAnsi"/>
          <w:lang w:eastAsia="en-US"/>
        </w:rPr>
        <w:t>осредством предоставления субвенций и субсидий бюджетам муниципальных образований Приморского края,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>
        <w:rPr>
          <w:rFonts w:eastAsiaTheme="minorHAnsi"/>
          <w:lang w:eastAsia="en-US"/>
        </w:rPr>
        <w:t>).</w:t>
      </w:r>
    </w:p>
    <w:p w:rsidR="00F61E41" w:rsidRDefault="00F61E41" w:rsidP="00237F65">
      <w:pPr>
        <w:pStyle w:val="ad"/>
      </w:pPr>
      <w:r>
        <w:t xml:space="preserve"> </w:t>
      </w:r>
    </w:p>
  </w:footnote>
  <w:footnote w:id="3">
    <w:p w:rsidR="00F61E41" w:rsidRPr="00BF13B0" w:rsidRDefault="00F61E41" w:rsidP="00BF13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F13B0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BF13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13B0">
        <w:rPr>
          <w:rFonts w:ascii="Times New Roman" w:hAnsi="Times New Roman" w:cs="Times New Roman"/>
          <w:sz w:val="20"/>
          <w:szCs w:val="20"/>
        </w:rPr>
        <w:t xml:space="preserve">Согласно п.1 (е) Указа Президента Российской Федерации  от 07.05.2012 № 597 "О мероприятиях по реализации государственной социальной политики" 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BF13B0">
        <w:rPr>
          <w:rFonts w:ascii="Times New Roman" w:hAnsi="Times New Roman" w:cs="Times New Roman"/>
          <w:sz w:val="20"/>
          <w:szCs w:val="20"/>
        </w:rPr>
        <w:t xml:space="preserve">повышение к 2018 году средней заработной платы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F13B0">
        <w:rPr>
          <w:rFonts w:ascii="Times New Roman" w:hAnsi="Times New Roman" w:cs="Times New Roman"/>
          <w:sz w:val="20"/>
          <w:szCs w:val="20"/>
        </w:rPr>
        <w:t xml:space="preserve"> до 100 % от средней заработной платы в соответствующем регионе, работников</w:t>
      </w:r>
      <w:proofErr w:type="gramEnd"/>
      <w:r w:rsidRPr="00BF13B0">
        <w:rPr>
          <w:rFonts w:ascii="Times New Roman" w:hAnsi="Times New Roman" w:cs="Times New Roman"/>
          <w:sz w:val="20"/>
          <w:szCs w:val="20"/>
        </w:rPr>
        <w:t xml:space="preserve">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F13B0">
        <w:rPr>
          <w:rFonts w:ascii="Times New Roman" w:hAnsi="Times New Roman" w:cs="Times New Roman"/>
          <w:sz w:val="20"/>
          <w:szCs w:val="20"/>
        </w:rPr>
        <w:t xml:space="preserve"> до 200 % от средней заработной платы в соответствующем регионе</w:t>
      </w:r>
      <w:r>
        <w:rPr>
          <w:rFonts w:ascii="Times New Roman" w:hAnsi="Times New Roman" w:cs="Times New Roman"/>
          <w:sz w:val="20"/>
          <w:szCs w:val="20"/>
        </w:rPr>
        <w:t>".</w:t>
      </w:r>
    </w:p>
    <w:p w:rsidR="00F61E41" w:rsidRPr="00BF13B0" w:rsidRDefault="00F61E41" w:rsidP="00BF13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F13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3B0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BF13B0">
        <w:rPr>
          <w:rFonts w:ascii="Times New Roman" w:hAnsi="Times New Roman" w:cs="Times New Roman"/>
          <w:sz w:val="20"/>
          <w:szCs w:val="20"/>
        </w:rPr>
        <w:t xml:space="preserve">: согласно статистическим данным за январь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F13B0">
        <w:rPr>
          <w:rFonts w:ascii="Times New Roman" w:hAnsi="Times New Roman" w:cs="Times New Roman"/>
          <w:sz w:val="20"/>
          <w:szCs w:val="20"/>
        </w:rPr>
        <w:t xml:space="preserve"> июнь 2013 года средняя заработная плата младшего медицинского персонала составляет 12,7 тыс. рублей или 44,6 % от средней заработной платы по Приморскому краю (28,4 тыс. рублей)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F13B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1E41" w:rsidRPr="00BF13B0" w:rsidRDefault="00F61E41" w:rsidP="00BF13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F61E41" w:rsidRDefault="00F61E41" w:rsidP="00BF13B0">
      <w:pPr>
        <w:pStyle w:val="ad"/>
      </w:pPr>
    </w:p>
  </w:footnote>
  <w:footnote w:id="4">
    <w:p w:rsidR="00F61E41" w:rsidRPr="00BF13B0" w:rsidRDefault="00F61E41" w:rsidP="00BF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13B0">
        <w:rPr>
          <w:rStyle w:val="af"/>
          <w:rFonts w:ascii="Times New Roman" w:hAnsi="Times New Roman" w:cs="Times New Roman"/>
        </w:rPr>
        <w:footnoteRef/>
      </w:r>
      <w:r w:rsidRPr="00BF13B0">
        <w:rPr>
          <w:rFonts w:ascii="Times New Roman" w:hAnsi="Times New Roman" w:cs="Times New Roman"/>
        </w:rPr>
        <w:t xml:space="preserve"> </w:t>
      </w:r>
      <w:proofErr w:type="gramStart"/>
      <w:r w:rsidRPr="00BF13B0">
        <w:rPr>
          <w:rFonts w:ascii="Times New Roman" w:hAnsi="Times New Roman" w:cs="Times New Roman"/>
          <w:sz w:val="20"/>
          <w:szCs w:val="20"/>
        </w:rPr>
        <w:t xml:space="preserve">Расчет производился с учетом показателей, установленных проектом Программы госгарантий на 2014 год и плановый период 2015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F13B0">
        <w:rPr>
          <w:rFonts w:ascii="Times New Roman" w:hAnsi="Times New Roman" w:cs="Times New Roman"/>
          <w:sz w:val="20"/>
          <w:szCs w:val="20"/>
        </w:rPr>
        <w:t xml:space="preserve"> 2016 годов, в том числе: среднего норматива объема медицинской помощи (0,318 вызова на одного жителя); среднего норматива финансовых затрат на единицу объема медицинской помощи на 2014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13B0">
        <w:rPr>
          <w:rFonts w:ascii="Times New Roman" w:hAnsi="Times New Roman" w:cs="Times New Roman"/>
          <w:sz w:val="20"/>
          <w:szCs w:val="20"/>
        </w:rPr>
        <w:t>(1 507,4 рублей); численности застрахованных по обязательному страхованию (1 902 129 человек);</w:t>
      </w:r>
      <w:proofErr w:type="gramEnd"/>
      <w:r w:rsidRPr="00BF13B0">
        <w:rPr>
          <w:rFonts w:ascii="Times New Roman" w:hAnsi="Times New Roman" w:cs="Times New Roman"/>
          <w:sz w:val="20"/>
          <w:szCs w:val="20"/>
        </w:rPr>
        <w:t xml:space="preserve"> средневзвешенного районного коэффициента к заработной плате и средневзвешенной процентной надбавки к заработной плате в районах Крайнего Севера и приравненных к ним местностя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BF13B0">
        <w:rPr>
          <w:rFonts w:ascii="Times New Roman" w:hAnsi="Times New Roman" w:cs="Times New Roman"/>
          <w:sz w:val="20"/>
          <w:szCs w:val="20"/>
        </w:rPr>
        <w:t xml:space="preserve"> (1,5285).</w:t>
      </w:r>
    </w:p>
  </w:footnote>
  <w:footnote w:id="5">
    <w:p w:rsidR="00F61E41" w:rsidRPr="00237F65" w:rsidRDefault="00F61E41" w:rsidP="00237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37F6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237F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7F65">
        <w:rPr>
          <w:rFonts w:ascii="Times New Roman" w:hAnsi="Times New Roman" w:cs="Times New Roman"/>
          <w:sz w:val="20"/>
          <w:szCs w:val="20"/>
        </w:rPr>
        <w:t>Для сведения: в связи с изменениями, внесенными Федеральным законом от 03.12.2012  № 244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37F65">
        <w:rPr>
          <w:rFonts w:ascii="Times New Roman" w:hAnsi="Times New Roman" w:cs="Times New Roman"/>
          <w:sz w:val="20"/>
          <w:szCs w:val="20"/>
        </w:rPr>
        <w:t>ФЗ в Бюджет</w:t>
      </w:r>
      <w:r>
        <w:rPr>
          <w:rFonts w:ascii="Times New Roman" w:hAnsi="Times New Roman" w:cs="Times New Roman"/>
          <w:sz w:val="20"/>
          <w:szCs w:val="20"/>
        </w:rPr>
        <w:t xml:space="preserve">ный кодекс Российской Федерации, </w:t>
      </w:r>
      <w:r w:rsidRPr="00237F65">
        <w:rPr>
          <w:rFonts w:ascii="Times New Roman" w:hAnsi="Times New Roman" w:cs="Times New Roman"/>
          <w:sz w:val="20"/>
          <w:szCs w:val="20"/>
        </w:rPr>
        <w:t xml:space="preserve">в бюджеты муниципальных образований Приморского края с 01.01.2014 производится зачисление через дифференцированные нормативы </w:t>
      </w:r>
      <w:r>
        <w:rPr>
          <w:rFonts w:ascii="Times New Roman" w:hAnsi="Times New Roman" w:cs="Times New Roman"/>
          <w:sz w:val="20"/>
          <w:szCs w:val="20"/>
        </w:rPr>
        <w:t>10 %</w:t>
      </w:r>
      <w:r w:rsidRPr="00237F65">
        <w:rPr>
          <w:rFonts w:ascii="Times New Roman" w:hAnsi="Times New Roman" w:cs="Times New Roman"/>
          <w:sz w:val="20"/>
          <w:szCs w:val="20"/>
        </w:rPr>
        <w:t xml:space="preserve"> доходов от акцизов на нефтепродукты, подлежащих зачислению в консолидированный бюджет Приморского края и передача в бюджеты городских округов доходов в виде арендной платы за земельные участки, собственность на которые</w:t>
      </w:r>
      <w:proofErr w:type="gramEnd"/>
      <w:r w:rsidRPr="00237F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7F65">
        <w:rPr>
          <w:rFonts w:ascii="Times New Roman" w:hAnsi="Times New Roman" w:cs="Times New Roman"/>
          <w:sz w:val="20"/>
          <w:szCs w:val="20"/>
        </w:rPr>
        <w:t xml:space="preserve">не разграничена и которые находятся в границах городских округов (20 </w:t>
      </w:r>
      <w:r>
        <w:rPr>
          <w:rFonts w:ascii="Times New Roman" w:hAnsi="Times New Roman" w:cs="Times New Roman"/>
          <w:sz w:val="20"/>
          <w:szCs w:val="20"/>
        </w:rPr>
        <w:t>%</w:t>
      </w:r>
      <w:r w:rsidRPr="00237F65">
        <w:rPr>
          <w:rFonts w:ascii="Times New Roman" w:hAnsi="Times New Roman" w:cs="Times New Roman"/>
          <w:sz w:val="20"/>
          <w:szCs w:val="20"/>
        </w:rPr>
        <w:t xml:space="preserve">), и доходов от продажи земельных участков, собственность на которые не разграничена и которые находятся в границах городских округов (20 </w:t>
      </w:r>
      <w:r>
        <w:rPr>
          <w:rFonts w:ascii="Times New Roman" w:hAnsi="Times New Roman" w:cs="Times New Roman"/>
          <w:sz w:val="20"/>
          <w:szCs w:val="20"/>
        </w:rPr>
        <w:t>%</w:t>
      </w:r>
      <w:r w:rsidRPr="00237F65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F61E41" w:rsidRPr="00237F65" w:rsidRDefault="00F61E41" w:rsidP="00237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37F65">
        <w:rPr>
          <w:rFonts w:ascii="Times New Roman" w:hAnsi="Times New Roman" w:cs="Times New Roman"/>
          <w:sz w:val="20"/>
          <w:szCs w:val="20"/>
        </w:rPr>
        <w:t>В связи с отсутствием сведений произвести расчет доходов, переданных муниципальным образованиям Приморского края в связи с изменением бюджетного законодательства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37F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Контрольно-счетная палата не имеет</w:t>
      </w:r>
      <w:r w:rsidRPr="00237F65">
        <w:rPr>
          <w:rFonts w:ascii="Times New Roman" w:hAnsi="Times New Roman" w:cs="Times New Roman"/>
          <w:sz w:val="20"/>
          <w:szCs w:val="20"/>
        </w:rPr>
        <w:t xml:space="preserve"> возможности, но согласно пояснительной записке Администрации Приморского края их общий объём составит 950,0 млн. рублей.          </w:t>
      </w:r>
    </w:p>
    <w:p w:rsidR="00F61E41" w:rsidRDefault="00F61E41" w:rsidP="00237F65">
      <w:pPr>
        <w:pStyle w:val="ad"/>
      </w:pPr>
    </w:p>
  </w:footnote>
  <w:footnote w:id="6">
    <w:p w:rsidR="00F61E41" w:rsidRPr="00D2708F" w:rsidRDefault="00F61E41" w:rsidP="00C6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D2708F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D2708F">
        <w:rPr>
          <w:rFonts w:ascii="Times New Roman" w:hAnsi="Times New Roman" w:cs="Times New Roman"/>
          <w:sz w:val="20"/>
          <w:szCs w:val="20"/>
        </w:rPr>
        <w:t xml:space="preserve">Согласно </w:t>
      </w:r>
      <w:proofErr w:type="spellStart"/>
      <w:r w:rsidRPr="00D2708F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D2708F">
        <w:rPr>
          <w:rFonts w:ascii="Times New Roman" w:hAnsi="Times New Roman" w:cs="Times New Roman"/>
          <w:sz w:val="20"/>
          <w:szCs w:val="20"/>
        </w:rPr>
        <w:t>. 6.3 п. 6 приложения 3 к закону Приморского края от 02.08.2005 № 271–КЗ дополнительные нормативы отчислений устанавливаются законом Приморского края о краевом бюджете на очередной финансовый год и плановый период сроком на три года. Изменение дополнительных нормативов отчислений в течение трех лет не допускается.</w:t>
      </w:r>
    </w:p>
  </w:footnote>
  <w:footnote w:id="7">
    <w:p w:rsidR="00F61E41" w:rsidRPr="00D2708F" w:rsidRDefault="00F61E41" w:rsidP="00C67C2B">
      <w:pPr>
        <w:pStyle w:val="ad"/>
        <w:ind w:firstLine="540"/>
        <w:jc w:val="both"/>
      </w:pPr>
      <w:r w:rsidRPr="00D2708F">
        <w:rPr>
          <w:rStyle w:val="af"/>
        </w:rPr>
        <w:footnoteRef/>
      </w:r>
      <w:r w:rsidRPr="00D2708F">
        <w:t xml:space="preserve">Городские округа: </w:t>
      </w:r>
      <w:proofErr w:type="spellStart"/>
      <w:r w:rsidRPr="00D2708F">
        <w:t>Арсеньевский</w:t>
      </w:r>
      <w:proofErr w:type="spellEnd"/>
      <w:r w:rsidRPr="00D2708F">
        <w:t xml:space="preserve">, Артемовский, Большой Камень, Владивостокский, </w:t>
      </w:r>
      <w:proofErr w:type="spellStart"/>
      <w:r w:rsidRPr="00D2708F">
        <w:t>Дальнегорский</w:t>
      </w:r>
      <w:proofErr w:type="spellEnd"/>
      <w:r w:rsidRPr="00D2708F">
        <w:t xml:space="preserve">, </w:t>
      </w:r>
      <w:proofErr w:type="spellStart"/>
      <w:r w:rsidRPr="00D2708F">
        <w:t>Дальнереченский</w:t>
      </w:r>
      <w:proofErr w:type="spellEnd"/>
      <w:r w:rsidRPr="00D2708F">
        <w:t xml:space="preserve">, Лесозаводский, Находкинский, </w:t>
      </w:r>
      <w:proofErr w:type="gramStart"/>
      <w:r w:rsidRPr="00D2708F">
        <w:t>Спасск–Дальний</w:t>
      </w:r>
      <w:proofErr w:type="gramEnd"/>
      <w:r w:rsidRPr="00D2708F">
        <w:t xml:space="preserve">, Уссурийский, Фокино. </w:t>
      </w:r>
    </w:p>
    <w:p w:rsidR="00F61E41" w:rsidRPr="00D2708F" w:rsidRDefault="00F61E41" w:rsidP="00C67C2B">
      <w:pPr>
        <w:pStyle w:val="ad"/>
        <w:ind w:firstLine="540"/>
        <w:jc w:val="both"/>
      </w:pPr>
      <w:r w:rsidRPr="00D2708F">
        <w:t xml:space="preserve">Муниципальные районы: </w:t>
      </w:r>
      <w:proofErr w:type="spellStart"/>
      <w:r w:rsidRPr="00D2708F">
        <w:t>Анучинский</w:t>
      </w:r>
      <w:proofErr w:type="spellEnd"/>
      <w:r w:rsidRPr="00D2708F">
        <w:t xml:space="preserve">, </w:t>
      </w:r>
      <w:proofErr w:type="spellStart"/>
      <w:r w:rsidRPr="00D2708F">
        <w:t>Дальнереченский</w:t>
      </w:r>
      <w:proofErr w:type="spellEnd"/>
      <w:r w:rsidRPr="00D2708F">
        <w:t xml:space="preserve">, </w:t>
      </w:r>
      <w:proofErr w:type="spellStart"/>
      <w:r w:rsidRPr="00D2708F">
        <w:t>Лазовский</w:t>
      </w:r>
      <w:proofErr w:type="spellEnd"/>
      <w:r w:rsidRPr="00D2708F">
        <w:t xml:space="preserve">, Михайловский, </w:t>
      </w:r>
      <w:proofErr w:type="spellStart"/>
      <w:r w:rsidRPr="00D2708F">
        <w:t>Надеждинский</w:t>
      </w:r>
      <w:proofErr w:type="spellEnd"/>
      <w:r w:rsidRPr="00D2708F">
        <w:t xml:space="preserve">, Октябрьский, Партизанский, </w:t>
      </w:r>
      <w:proofErr w:type="spellStart"/>
      <w:r w:rsidRPr="00D2708F">
        <w:t>Тернейский</w:t>
      </w:r>
      <w:proofErr w:type="spellEnd"/>
      <w:r w:rsidRPr="00D2708F">
        <w:t xml:space="preserve">, </w:t>
      </w:r>
      <w:proofErr w:type="spellStart"/>
      <w:r w:rsidRPr="00D2708F">
        <w:t>Хасанский</w:t>
      </w:r>
      <w:proofErr w:type="spellEnd"/>
      <w:r w:rsidRPr="00D2708F">
        <w:t xml:space="preserve">, Черниговский, </w:t>
      </w:r>
      <w:proofErr w:type="spellStart"/>
      <w:r w:rsidRPr="00D2708F">
        <w:t>Чугуевский</w:t>
      </w:r>
      <w:proofErr w:type="spellEnd"/>
      <w:r w:rsidRPr="00D2708F">
        <w:t xml:space="preserve">, </w:t>
      </w:r>
      <w:proofErr w:type="spellStart"/>
      <w:r w:rsidRPr="00D2708F">
        <w:t>Яковлевский</w:t>
      </w:r>
      <w:proofErr w:type="spellEnd"/>
      <w:r w:rsidRPr="00D2708F">
        <w:t>.</w:t>
      </w:r>
    </w:p>
  </w:footnote>
  <w:footnote w:id="8">
    <w:p w:rsidR="00F61E41" w:rsidRPr="00D2708F" w:rsidRDefault="00F61E41" w:rsidP="00C6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D2708F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D2708F">
        <w:rPr>
          <w:rFonts w:ascii="Times New Roman" w:hAnsi="Times New Roman" w:cs="Times New Roman"/>
          <w:sz w:val="20"/>
          <w:szCs w:val="20"/>
        </w:rPr>
        <w:t xml:space="preserve">Согласно </w:t>
      </w:r>
      <w:proofErr w:type="spellStart"/>
      <w:r w:rsidRPr="00D2708F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D2708F">
        <w:rPr>
          <w:rFonts w:ascii="Times New Roman" w:hAnsi="Times New Roman" w:cs="Times New Roman"/>
          <w:sz w:val="20"/>
          <w:szCs w:val="20"/>
        </w:rPr>
        <w:t>. 6.3 п. 6 приложения 3 к закону Приморского края от 02.08.2005 № 271–КЗ дополнительные нормативы отчислений устанавливаются законом Приморского края о краевом бюджете на очередной финансовый год и плановый период сроком на три года. Изменение дополнительных нормативов отчислений в течение трех лет не допускается.</w:t>
      </w:r>
    </w:p>
  </w:footnote>
  <w:footnote w:id="9">
    <w:p w:rsidR="00F61E41" w:rsidRPr="00D2708F" w:rsidRDefault="00F61E41" w:rsidP="00C67C2B">
      <w:pPr>
        <w:pStyle w:val="ad"/>
        <w:ind w:firstLine="540"/>
        <w:jc w:val="both"/>
      </w:pPr>
      <w:r w:rsidRPr="00D2708F">
        <w:rPr>
          <w:rStyle w:val="af"/>
        </w:rPr>
        <w:footnoteRef/>
      </w:r>
      <w:r w:rsidRPr="00D2708F">
        <w:t xml:space="preserve">Городские округа: </w:t>
      </w:r>
      <w:proofErr w:type="spellStart"/>
      <w:r w:rsidRPr="00D2708F">
        <w:t>Арсеньевский</w:t>
      </w:r>
      <w:proofErr w:type="spellEnd"/>
      <w:r w:rsidRPr="00D2708F">
        <w:t xml:space="preserve">, Артемовский, Большой Камень, Владивостокский, </w:t>
      </w:r>
      <w:proofErr w:type="spellStart"/>
      <w:r w:rsidRPr="00D2708F">
        <w:t>Дальнегорский</w:t>
      </w:r>
      <w:proofErr w:type="spellEnd"/>
      <w:r w:rsidRPr="00D2708F">
        <w:t xml:space="preserve">, </w:t>
      </w:r>
      <w:proofErr w:type="spellStart"/>
      <w:r w:rsidRPr="00D2708F">
        <w:t>Дальнереченский</w:t>
      </w:r>
      <w:proofErr w:type="spellEnd"/>
      <w:r w:rsidRPr="00D2708F">
        <w:t xml:space="preserve">, Лесозаводский, Находкинский, </w:t>
      </w:r>
      <w:proofErr w:type="gramStart"/>
      <w:r w:rsidRPr="00D2708F">
        <w:t>Спасск–Дальний</w:t>
      </w:r>
      <w:proofErr w:type="gramEnd"/>
      <w:r w:rsidRPr="00D2708F">
        <w:t xml:space="preserve">, Уссурийский, Фокино. </w:t>
      </w:r>
    </w:p>
    <w:p w:rsidR="00F61E41" w:rsidRPr="00D2708F" w:rsidRDefault="00F61E41" w:rsidP="00C67C2B">
      <w:pPr>
        <w:pStyle w:val="ad"/>
        <w:ind w:firstLine="540"/>
        <w:jc w:val="both"/>
      </w:pPr>
      <w:r w:rsidRPr="00D2708F">
        <w:t xml:space="preserve">Муниципальные районы: </w:t>
      </w:r>
      <w:proofErr w:type="spellStart"/>
      <w:r w:rsidRPr="00D2708F">
        <w:t>Анучинский</w:t>
      </w:r>
      <w:proofErr w:type="spellEnd"/>
      <w:r w:rsidRPr="00D2708F">
        <w:t xml:space="preserve">, </w:t>
      </w:r>
      <w:proofErr w:type="spellStart"/>
      <w:r w:rsidRPr="00D2708F">
        <w:t>Дальнереченский</w:t>
      </w:r>
      <w:proofErr w:type="spellEnd"/>
      <w:r w:rsidRPr="00D2708F">
        <w:t xml:space="preserve">, </w:t>
      </w:r>
      <w:proofErr w:type="spellStart"/>
      <w:r w:rsidRPr="00D2708F">
        <w:t>Лазовский</w:t>
      </w:r>
      <w:proofErr w:type="spellEnd"/>
      <w:r w:rsidRPr="00D2708F">
        <w:t xml:space="preserve">, Михайловский, </w:t>
      </w:r>
      <w:proofErr w:type="spellStart"/>
      <w:r w:rsidRPr="00D2708F">
        <w:t>Надеждинский</w:t>
      </w:r>
      <w:proofErr w:type="spellEnd"/>
      <w:r w:rsidRPr="00D2708F">
        <w:t xml:space="preserve">, Октябрьский, Партизанский, </w:t>
      </w:r>
      <w:r w:rsidRPr="00825368">
        <w:t>Спасский</w:t>
      </w:r>
      <w:r>
        <w:t>,</w:t>
      </w:r>
      <w:r w:rsidRPr="00825368">
        <w:t xml:space="preserve"> </w:t>
      </w:r>
      <w:proofErr w:type="spellStart"/>
      <w:r w:rsidRPr="00D2708F">
        <w:t>Тернейский</w:t>
      </w:r>
      <w:proofErr w:type="spellEnd"/>
      <w:r w:rsidRPr="00D2708F">
        <w:t xml:space="preserve">, </w:t>
      </w:r>
      <w:proofErr w:type="spellStart"/>
      <w:r w:rsidRPr="00D2708F">
        <w:t>Хасанский</w:t>
      </w:r>
      <w:proofErr w:type="spellEnd"/>
      <w:r w:rsidRPr="00D2708F">
        <w:t xml:space="preserve">, Черниговский, </w:t>
      </w:r>
      <w:proofErr w:type="spellStart"/>
      <w:r w:rsidRPr="00D2708F">
        <w:t>Чугуевский</w:t>
      </w:r>
      <w:proofErr w:type="spellEnd"/>
      <w:r w:rsidRPr="00D2708F">
        <w:t xml:space="preserve">, </w:t>
      </w:r>
      <w:proofErr w:type="spellStart"/>
      <w:r w:rsidRPr="00D2708F">
        <w:t>Яковлевский</w:t>
      </w:r>
      <w:proofErr w:type="spellEnd"/>
      <w:r w:rsidRPr="00D2708F">
        <w:t>.</w:t>
      </w:r>
    </w:p>
  </w:footnote>
  <w:footnote w:id="10">
    <w:p w:rsidR="00F61E41" w:rsidRPr="006F6EFA" w:rsidRDefault="00F61E41" w:rsidP="0059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f"/>
        </w:rPr>
        <w:footnoteRef/>
      </w:r>
      <w:r>
        <w:t xml:space="preserve"> </w:t>
      </w:r>
      <w:proofErr w:type="spellStart"/>
      <w:r w:rsidRPr="006F6EFA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6F6EFA">
        <w:rPr>
          <w:rFonts w:ascii="Times New Roman" w:hAnsi="Times New Roman" w:cs="Times New Roman"/>
          <w:sz w:val="20"/>
          <w:szCs w:val="20"/>
        </w:rPr>
        <w:t xml:space="preserve">: поступления по доходам </w:t>
      </w:r>
      <w:r w:rsidRPr="006F6EF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оказания платных услуг и компенсации затрат государства за 2011 год составили  157,1 </w:t>
      </w:r>
      <w:proofErr w:type="gramStart"/>
      <w:r w:rsidRPr="006F6EFA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</w:t>
      </w:r>
      <w:proofErr w:type="gramEnd"/>
      <w:r w:rsidRPr="006F6EFA">
        <w:rPr>
          <w:rFonts w:ascii="Times New Roman" w:eastAsia="Times New Roman" w:hAnsi="Times New Roman" w:cs="Times New Roman"/>
          <w:sz w:val="20"/>
          <w:szCs w:val="20"/>
          <w:lang w:eastAsia="ru-RU"/>
        </w:rPr>
        <w:t> рублей, за 2012 год - 251,5 млн рублей и 9 месяцев 2013 года - 40,7 млн рублей; поступления штрафов за правонарушения в области дорожного движения  за 2012 год - 223,1 млн рублей, за 9 месяцев 2013 года - 206,3 млн рублей.</w:t>
      </w:r>
    </w:p>
    <w:p w:rsidR="00F61E41" w:rsidRDefault="00F61E41" w:rsidP="00593E65">
      <w:pPr>
        <w:pStyle w:val="ad"/>
      </w:pPr>
    </w:p>
  </w:footnote>
  <w:footnote w:id="11">
    <w:p w:rsidR="00F61E41" w:rsidRDefault="00F61E41" w:rsidP="0059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A7">
        <w:rPr>
          <w:rStyle w:val="af"/>
        </w:rPr>
        <w:footnoteRef/>
      </w:r>
      <w:r>
        <w:t xml:space="preserve"> </w:t>
      </w:r>
      <w:r w:rsidRPr="004F2A2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Рособразования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15.01.2010 № 10-ФАО-13/10-02.</w:t>
      </w:r>
    </w:p>
    <w:p w:rsidR="00F61E41" w:rsidRPr="008431D9" w:rsidRDefault="00F61E41" w:rsidP="00593E65">
      <w:pPr>
        <w:pStyle w:val="ad"/>
        <w:rPr>
          <w:sz w:val="16"/>
          <w:szCs w:val="16"/>
        </w:rPr>
      </w:pPr>
    </w:p>
  </w:footnote>
  <w:footnote w:id="12">
    <w:p w:rsidR="00F61E41" w:rsidRPr="00CA5D70" w:rsidRDefault="00F61E41" w:rsidP="00593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268A7">
        <w:rPr>
          <w:rStyle w:val="af"/>
        </w:rPr>
        <w:footnoteRef/>
      </w:r>
      <w:r>
        <w:t xml:space="preserve"> </w:t>
      </w:r>
      <w:r w:rsidRPr="00CA5D7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2014 год предусматриваются бюджетные средства на обеспечение жильем молодых семей и молодых специалистов из расчета 64 семьи и средней рыночной стоимостью приобретения жилья (</w:t>
      </w:r>
      <w:r w:rsidRPr="00CA5D7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45018,5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</w:t>
      </w:r>
      <w:r w:rsidRPr="00CA5D7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рублей за один квадратный метр, стоимость которого утвержденная Министерством регионального развития на 3 квартал 201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 года).</w:t>
      </w:r>
    </w:p>
    <w:p w:rsidR="00F61E41" w:rsidRPr="00CA5D70" w:rsidRDefault="00F61E41" w:rsidP="00593E65">
      <w:pPr>
        <w:pStyle w:val="ad"/>
        <w:ind w:firstLine="708"/>
      </w:pPr>
    </w:p>
  </w:footnote>
  <w:footnote w:id="13">
    <w:p w:rsidR="00F61E41" w:rsidRDefault="00F61E41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8A7">
        <w:rPr>
          <w:rStyle w:val="af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информации департамента физической культуры и спорта Приморского края в настоящее время ведется разработка проектно-сметной документации по реконструкции данных объектов, а также технического задания на проектирование. </w:t>
      </w:r>
    </w:p>
    <w:p w:rsidR="00F61E41" w:rsidRDefault="00F61E41" w:rsidP="00593E65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в 4 квартале 2013 года данной документации ставит под сомнение собственно реконструкцию и строительство этих объектов в текущем году. Тем не менее, на 2014 - 2016 годы бюджетные инвестиции в указанные объекты законопроектом не предусмотрены.</w:t>
      </w:r>
    </w:p>
    <w:p w:rsidR="00F61E41" w:rsidRDefault="00F61E41" w:rsidP="00593E65">
      <w:pPr>
        <w:pStyle w:val="ad"/>
        <w:rPr>
          <w:sz w:val="16"/>
          <w:szCs w:val="16"/>
        </w:rPr>
      </w:pPr>
    </w:p>
  </w:footnote>
  <w:footnote w:id="14">
    <w:p w:rsidR="00F61E41" w:rsidRDefault="00F61E41" w:rsidP="0012087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spellStart"/>
      <w:r>
        <w:t>Справочно</w:t>
      </w:r>
      <w:proofErr w:type="spellEnd"/>
      <w:r>
        <w:t xml:space="preserve">: в период составления заключения по состоянию на 01.11.2013 внесены изменения в 4 государственные программы Приморского края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846041"/>
      <w:docPartObj>
        <w:docPartGallery w:val="Page Numbers (Top of Page)"/>
        <w:docPartUnique/>
      </w:docPartObj>
    </w:sdtPr>
    <w:sdtContent>
      <w:p w:rsidR="00F61E41" w:rsidRDefault="00F61E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A44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A7"/>
    <w:rsid w:val="00000086"/>
    <w:rsid w:val="00001931"/>
    <w:rsid w:val="00003F38"/>
    <w:rsid w:val="000113F7"/>
    <w:rsid w:val="000177E1"/>
    <w:rsid w:val="00017D68"/>
    <w:rsid w:val="0002372B"/>
    <w:rsid w:val="0003074A"/>
    <w:rsid w:val="000406E7"/>
    <w:rsid w:val="0004440F"/>
    <w:rsid w:val="000458CA"/>
    <w:rsid w:val="0005032A"/>
    <w:rsid w:val="00050A14"/>
    <w:rsid w:val="0006116B"/>
    <w:rsid w:val="00064F66"/>
    <w:rsid w:val="000779A1"/>
    <w:rsid w:val="000862E5"/>
    <w:rsid w:val="0009596A"/>
    <w:rsid w:val="00097CC6"/>
    <w:rsid w:val="000B3FBC"/>
    <w:rsid w:val="000C74FA"/>
    <w:rsid w:val="000D7AD5"/>
    <w:rsid w:val="000E41C6"/>
    <w:rsid w:val="000F3B26"/>
    <w:rsid w:val="000F7D28"/>
    <w:rsid w:val="00100FA0"/>
    <w:rsid w:val="00101457"/>
    <w:rsid w:val="001061CD"/>
    <w:rsid w:val="001147A1"/>
    <w:rsid w:val="00114D9F"/>
    <w:rsid w:val="00114E62"/>
    <w:rsid w:val="001151C5"/>
    <w:rsid w:val="00117D35"/>
    <w:rsid w:val="00120873"/>
    <w:rsid w:val="00125B8E"/>
    <w:rsid w:val="00126E0F"/>
    <w:rsid w:val="001454E4"/>
    <w:rsid w:val="0014556C"/>
    <w:rsid w:val="001507DE"/>
    <w:rsid w:val="001560B7"/>
    <w:rsid w:val="00157FB7"/>
    <w:rsid w:val="001714BF"/>
    <w:rsid w:val="00171772"/>
    <w:rsid w:val="00171A57"/>
    <w:rsid w:val="00190D39"/>
    <w:rsid w:val="00190D81"/>
    <w:rsid w:val="001A7475"/>
    <w:rsid w:val="001A7CFA"/>
    <w:rsid w:val="001B0166"/>
    <w:rsid w:val="001C037C"/>
    <w:rsid w:val="001C61A0"/>
    <w:rsid w:val="001C62D0"/>
    <w:rsid w:val="001D2D33"/>
    <w:rsid w:val="001D6C99"/>
    <w:rsid w:val="001F6E41"/>
    <w:rsid w:val="001F7070"/>
    <w:rsid w:val="00220689"/>
    <w:rsid w:val="002206EE"/>
    <w:rsid w:val="00227CC6"/>
    <w:rsid w:val="002331BF"/>
    <w:rsid w:val="00234D91"/>
    <w:rsid w:val="00237F65"/>
    <w:rsid w:val="00242FE6"/>
    <w:rsid w:val="00245290"/>
    <w:rsid w:val="00251472"/>
    <w:rsid w:val="00253016"/>
    <w:rsid w:val="00257B61"/>
    <w:rsid w:val="002636FD"/>
    <w:rsid w:val="002858E4"/>
    <w:rsid w:val="00290470"/>
    <w:rsid w:val="002A0AF3"/>
    <w:rsid w:val="002B3975"/>
    <w:rsid w:val="002C0A51"/>
    <w:rsid w:val="002C2F91"/>
    <w:rsid w:val="002C442D"/>
    <w:rsid w:val="002D155D"/>
    <w:rsid w:val="002D7650"/>
    <w:rsid w:val="002E0277"/>
    <w:rsid w:val="002F223F"/>
    <w:rsid w:val="003024EA"/>
    <w:rsid w:val="00302C07"/>
    <w:rsid w:val="00306AD8"/>
    <w:rsid w:val="00311F21"/>
    <w:rsid w:val="00312138"/>
    <w:rsid w:val="0031547C"/>
    <w:rsid w:val="00326325"/>
    <w:rsid w:val="00335AE6"/>
    <w:rsid w:val="00340EE1"/>
    <w:rsid w:val="003427E9"/>
    <w:rsid w:val="0034637E"/>
    <w:rsid w:val="00362E76"/>
    <w:rsid w:val="00370FF7"/>
    <w:rsid w:val="00371A44"/>
    <w:rsid w:val="00383D4C"/>
    <w:rsid w:val="003A16B0"/>
    <w:rsid w:val="003B04F6"/>
    <w:rsid w:val="003B06D4"/>
    <w:rsid w:val="003B28AC"/>
    <w:rsid w:val="003D0397"/>
    <w:rsid w:val="003D2481"/>
    <w:rsid w:val="003D5340"/>
    <w:rsid w:val="003E3B2F"/>
    <w:rsid w:val="003E4352"/>
    <w:rsid w:val="003E469A"/>
    <w:rsid w:val="003E6B85"/>
    <w:rsid w:val="003F2A79"/>
    <w:rsid w:val="00405814"/>
    <w:rsid w:val="0043731D"/>
    <w:rsid w:val="004443E0"/>
    <w:rsid w:val="0045694C"/>
    <w:rsid w:val="0045730C"/>
    <w:rsid w:val="00457D40"/>
    <w:rsid w:val="0046055B"/>
    <w:rsid w:val="004716CD"/>
    <w:rsid w:val="00472D90"/>
    <w:rsid w:val="00481402"/>
    <w:rsid w:val="00485DDF"/>
    <w:rsid w:val="00491A15"/>
    <w:rsid w:val="004A055C"/>
    <w:rsid w:val="004A46BB"/>
    <w:rsid w:val="004C0ECC"/>
    <w:rsid w:val="004C3095"/>
    <w:rsid w:val="004C5BE3"/>
    <w:rsid w:val="004D2695"/>
    <w:rsid w:val="004D3CCF"/>
    <w:rsid w:val="004D6FF3"/>
    <w:rsid w:val="004F5272"/>
    <w:rsid w:val="004F6324"/>
    <w:rsid w:val="004F678C"/>
    <w:rsid w:val="00506DD5"/>
    <w:rsid w:val="00515BFB"/>
    <w:rsid w:val="00524CF4"/>
    <w:rsid w:val="00533A24"/>
    <w:rsid w:val="00543313"/>
    <w:rsid w:val="005522E1"/>
    <w:rsid w:val="005530C4"/>
    <w:rsid w:val="00583976"/>
    <w:rsid w:val="00585C66"/>
    <w:rsid w:val="00586EA3"/>
    <w:rsid w:val="00587B5A"/>
    <w:rsid w:val="00593842"/>
    <w:rsid w:val="00593E65"/>
    <w:rsid w:val="005942CB"/>
    <w:rsid w:val="00597697"/>
    <w:rsid w:val="005C4CD3"/>
    <w:rsid w:val="005E4934"/>
    <w:rsid w:val="005F24BE"/>
    <w:rsid w:val="006001DF"/>
    <w:rsid w:val="00600570"/>
    <w:rsid w:val="00600B76"/>
    <w:rsid w:val="00604BA9"/>
    <w:rsid w:val="0062770D"/>
    <w:rsid w:val="006304F2"/>
    <w:rsid w:val="00634148"/>
    <w:rsid w:val="00637BF0"/>
    <w:rsid w:val="00645070"/>
    <w:rsid w:val="00654283"/>
    <w:rsid w:val="00655837"/>
    <w:rsid w:val="00667457"/>
    <w:rsid w:val="00674E06"/>
    <w:rsid w:val="00675398"/>
    <w:rsid w:val="00676D17"/>
    <w:rsid w:val="00676D6C"/>
    <w:rsid w:val="00690CB3"/>
    <w:rsid w:val="00692955"/>
    <w:rsid w:val="00693896"/>
    <w:rsid w:val="006B2C77"/>
    <w:rsid w:val="006B38EC"/>
    <w:rsid w:val="006D34DD"/>
    <w:rsid w:val="006D52D9"/>
    <w:rsid w:val="006E63C6"/>
    <w:rsid w:val="006E7EE4"/>
    <w:rsid w:val="00702639"/>
    <w:rsid w:val="0070636A"/>
    <w:rsid w:val="007077B2"/>
    <w:rsid w:val="00710C51"/>
    <w:rsid w:val="00715FA3"/>
    <w:rsid w:val="007217B7"/>
    <w:rsid w:val="00722766"/>
    <w:rsid w:val="00733E8B"/>
    <w:rsid w:val="007410F9"/>
    <w:rsid w:val="007412FE"/>
    <w:rsid w:val="00741303"/>
    <w:rsid w:val="00744F6C"/>
    <w:rsid w:val="007478B0"/>
    <w:rsid w:val="007571E0"/>
    <w:rsid w:val="00763361"/>
    <w:rsid w:val="00763645"/>
    <w:rsid w:val="00780216"/>
    <w:rsid w:val="00791244"/>
    <w:rsid w:val="0079259D"/>
    <w:rsid w:val="007A506F"/>
    <w:rsid w:val="007A5F69"/>
    <w:rsid w:val="007A6758"/>
    <w:rsid w:val="007B72B1"/>
    <w:rsid w:val="007C2E55"/>
    <w:rsid w:val="007D0BE0"/>
    <w:rsid w:val="007D1041"/>
    <w:rsid w:val="007D6A89"/>
    <w:rsid w:val="007E1CC2"/>
    <w:rsid w:val="007E219E"/>
    <w:rsid w:val="007E34B5"/>
    <w:rsid w:val="007E45B6"/>
    <w:rsid w:val="007F058A"/>
    <w:rsid w:val="007F1A9F"/>
    <w:rsid w:val="0080544C"/>
    <w:rsid w:val="00806591"/>
    <w:rsid w:val="00807634"/>
    <w:rsid w:val="00807A1B"/>
    <w:rsid w:val="00820AA7"/>
    <w:rsid w:val="00822398"/>
    <w:rsid w:val="00856F94"/>
    <w:rsid w:val="00860897"/>
    <w:rsid w:val="00860A88"/>
    <w:rsid w:val="008676B5"/>
    <w:rsid w:val="008715F0"/>
    <w:rsid w:val="0088070F"/>
    <w:rsid w:val="008B2C8D"/>
    <w:rsid w:val="008B4AA8"/>
    <w:rsid w:val="008C6097"/>
    <w:rsid w:val="008D0F57"/>
    <w:rsid w:val="008D0FB5"/>
    <w:rsid w:val="008D6AE7"/>
    <w:rsid w:val="008E15CF"/>
    <w:rsid w:val="008E5809"/>
    <w:rsid w:val="008E665B"/>
    <w:rsid w:val="008E7EF4"/>
    <w:rsid w:val="008F494D"/>
    <w:rsid w:val="008F4C0C"/>
    <w:rsid w:val="008F6528"/>
    <w:rsid w:val="009003D2"/>
    <w:rsid w:val="00907DC9"/>
    <w:rsid w:val="0091407F"/>
    <w:rsid w:val="009205EB"/>
    <w:rsid w:val="00920F87"/>
    <w:rsid w:val="009246AF"/>
    <w:rsid w:val="009403BE"/>
    <w:rsid w:val="00965B71"/>
    <w:rsid w:val="00985926"/>
    <w:rsid w:val="00990181"/>
    <w:rsid w:val="00994256"/>
    <w:rsid w:val="009A19B3"/>
    <w:rsid w:val="009A635F"/>
    <w:rsid w:val="009B670A"/>
    <w:rsid w:val="009C4C1C"/>
    <w:rsid w:val="009D7BF5"/>
    <w:rsid w:val="009E470E"/>
    <w:rsid w:val="009F0721"/>
    <w:rsid w:val="009F6150"/>
    <w:rsid w:val="00A01063"/>
    <w:rsid w:val="00A03037"/>
    <w:rsid w:val="00A03512"/>
    <w:rsid w:val="00A05229"/>
    <w:rsid w:val="00A179E7"/>
    <w:rsid w:val="00A358F8"/>
    <w:rsid w:val="00A44990"/>
    <w:rsid w:val="00A5257F"/>
    <w:rsid w:val="00A57AB9"/>
    <w:rsid w:val="00A6150F"/>
    <w:rsid w:val="00A62203"/>
    <w:rsid w:val="00A842D8"/>
    <w:rsid w:val="00A85B01"/>
    <w:rsid w:val="00A93F83"/>
    <w:rsid w:val="00A96BE5"/>
    <w:rsid w:val="00A96C45"/>
    <w:rsid w:val="00AA5259"/>
    <w:rsid w:val="00AB62CF"/>
    <w:rsid w:val="00AC482A"/>
    <w:rsid w:val="00AC6409"/>
    <w:rsid w:val="00AC7CFA"/>
    <w:rsid w:val="00AD204F"/>
    <w:rsid w:val="00AD3274"/>
    <w:rsid w:val="00AD5C48"/>
    <w:rsid w:val="00AE1CA8"/>
    <w:rsid w:val="00AE3346"/>
    <w:rsid w:val="00AE6324"/>
    <w:rsid w:val="00AF02A7"/>
    <w:rsid w:val="00AF197E"/>
    <w:rsid w:val="00AF298E"/>
    <w:rsid w:val="00AF33DD"/>
    <w:rsid w:val="00AF47DF"/>
    <w:rsid w:val="00B00A13"/>
    <w:rsid w:val="00B02D8F"/>
    <w:rsid w:val="00B03FD0"/>
    <w:rsid w:val="00B05FF1"/>
    <w:rsid w:val="00B103AF"/>
    <w:rsid w:val="00B2205D"/>
    <w:rsid w:val="00B500B6"/>
    <w:rsid w:val="00B51D33"/>
    <w:rsid w:val="00B63706"/>
    <w:rsid w:val="00B7182B"/>
    <w:rsid w:val="00B73864"/>
    <w:rsid w:val="00B77376"/>
    <w:rsid w:val="00B77740"/>
    <w:rsid w:val="00B77E52"/>
    <w:rsid w:val="00B8740A"/>
    <w:rsid w:val="00B97B23"/>
    <w:rsid w:val="00BA2F8F"/>
    <w:rsid w:val="00BA3CD8"/>
    <w:rsid w:val="00BB042C"/>
    <w:rsid w:val="00BB1FBD"/>
    <w:rsid w:val="00BB2E46"/>
    <w:rsid w:val="00BB7B83"/>
    <w:rsid w:val="00BC431C"/>
    <w:rsid w:val="00BC6261"/>
    <w:rsid w:val="00BD3D1F"/>
    <w:rsid w:val="00BE1248"/>
    <w:rsid w:val="00BE4949"/>
    <w:rsid w:val="00BE7778"/>
    <w:rsid w:val="00BF13B0"/>
    <w:rsid w:val="00BF2B2C"/>
    <w:rsid w:val="00BF4AB5"/>
    <w:rsid w:val="00BF4C78"/>
    <w:rsid w:val="00C206E8"/>
    <w:rsid w:val="00C24783"/>
    <w:rsid w:val="00C348E3"/>
    <w:rsid w:val="00C479BB"/>
    <w:rsid w:val="00C5406C"/>
    <w:rsid w:val="00C548A4"/>
    <w:rsid w:val="00C54DBA"/>
    <w:rsid w:val="00C630B1"/>
    <w:rsid w:val="00C67C2B"/>
    <w:rsid w:val="00C70E01"/>
    <w:rsid w:val="00C713E7"/>
    <w:rsid w:val="00C74BEC"/>
    <w:rsid w:val="00C75343"/>
    <w:rsid w:val="00C7786B"/>
    <w:rsid w:val="00C839FF"/>
    <w:rsid w:val="00C86DAB"/>
    <w:rsid w:val="00C93302"/>
    <w:rsid w:val="00C94294"/>
    <w:rsid w:val="00C9516A"/>
    <w:rsid w:val="00C96A24"/>
    <w:rsid w:val="00CA216C"/>
    <w:rsid w:val="00CA391B"/>
    <w:rsid w:val="00CB2B09"/>
    <w:rsid w:val="00CB59D7"/>
    <w:rsid w:val="00CB78A6"/>
    <w:rsid w:val="00CC1B70"/>
    <w:rsid w:val="00CC68A1"/>
    <w:rsid w:val="00CD12C5"/>
    <w:rsid w:val="00CD7C7C"/>
    <w:rsid w:val="00CE4212"/>
    <w:rsid w:val="00CF69B0"/>
    <w:rsid w:val="00CF7EE7"/>
    <w:rsid w:val="00D07A59"/>
    <w:rsid w:val="00D13C11"/>
    <w:rsid w:val="00D17D05"/>
    <w:rsid w:val="00D21D3F"/>
    <w:rsid w:val="00D22EEE"/>
    <w:rsid w:val="00D236CD"/>
    <w:rsid w:val="00D2708F"/>
    <w:rsid w:val="00D343EA"/>
    <w:rsid w:val="00D346E9"/>
    <w:rsid w:val="00D34CF9"/>
    <w:rsid w:val="00D3530D"/>
    <w:rsid w:val="00D37E2A"/>
    <w:rsid w:val="00D4008F"/>
    <w:rsid w:val="00D42157"/>
    <w:rsid w:val="00D633C6"/>
    <w:rsid w:val="00D638C3"/>
    <w:rsid w:val="00D70E61"/>
    <w:rsid w:val="00D72963"/>
    <w:rsid w:val="00D72EF9"/>
    <w:rsid w:val="00D75260"/>
    <w:rsid w:val="00D8455E"/>
    <w:rsid w:val="00D92F21"/>
    <w:rsid w:val="00D9514A"/>
    <w:rsid w:val="00D95B73"/>
    <w:rsid w:val="00DA055C"/>
    <w:rsid w:val="00DA2E77"/>
    <w:rsid w:val="00DB2302"/>
    <w:rsid w:val="00DB3B68"/>
    <w:rsid w:val="00DB4FB4"/>
    <w:rsid w:val="00DB7977"/>
    <w:rsid w:val="00DD2663"/>
    <w:rsid w:val="00DE433C"/>
    <w:rsid w:val="00DE440C"/>
    <w:rsid w:val="00DF05DD"/>
    <w:rsid w:val="00DF7833"/>
    <w:rsid w:val="00E077E5"/>
    <w:rsid w:val="00E10410"/>
    <w:rsid w:val="00E10451"/>
    <w:rsid w:val="00E142C3"/>
    <w:rsid w:val="00E17551"/>
    <w:rsid w:val="00E402DE"/>
    <w:rsid w:val="00E426D4"/>
    <w:rsid w:val="00E644D0"/>
    <w:rsid w:val="00E649A8"/>
    <w:rsid w:val="00E728D9"/>
    <w:rsid w:val="00E73D6C"/>
    <w:rsid w:val="00E74C0D"/>
    <w:rsid w:val="00E75E87"/>
    <w:rsid w:val="00E77990"/>
    <w:rsid w:val="00E83C0D"/>
    <w:rsid w:val="00E95E33"/>
    <w:rsid w:val="00EA04A3"/>
    <w:rsid w:val="00EA1D4D"/>
    <w:rsid w:val="00EB7643"/>
    <w:rsid w:val="00EB7D03"/>
    <w:rsid w:val="00EC1CBA"/>
    <w:rsid w:val="00EC3C6B"/>
    <w:rsid w:val="00EC76D7"/>
    <w:rsid w:val="00EE08BA"/>
    <w:rsid w:val="00EE09C8"/>
    <w:rsid w:val="00EF6778"/>
    <w:rsid w:val="00EF7B01"/>
    <w:rsid w:val="00F0054D"/>
    <w:rsid w:val="00F014F1"/>
    <w:rsid w:val="00F10349"/>
    <w:rsid w:val="00F2727E"/>
    <w:rsid w:val="00F31B11"/>
    <w:rsid w:val="00F37F37"/>
    <w:rsid w:val="00F41CFF"/>
    <w:rsid w:val="00F45088"/>
    <w:rsid w:val="00F514BD"/>
    <w:rsid w:val="00F53FFB"/>
    <w:rsid w:val="00F54D70"/>
    <w:rsid w:val="00F55728"/>
    <w:rsid w:val="00F61E41"/>
    <w:rsid w:val="00F63F46"/>
    <w:rsid w:val="00F643FE"/>
    <w:rsid w:val="00F71ACC"/>
    <w:rsid w:val="00F7686D"/>
    <w:rsid w:val="00F82442"/>
    <w:rsid w:val="00F82B4D"/>
    <w:rsid w:val="00F94D5F"/>
    <w:rsid w:val="00F9622B"/>
    <w:rsid w:val="00FA1775"/>
    <w:rsid w:val="00FA6B34"/>
    <w:rsid w:val="00FA7853"/>
    <w:rsid w:val="00FC798D"/>
    <w:rsid w:val="00FD034E"/>
    <w:rsid w:val="00FD1585"/>
    <w:rsid w:val="00FD4611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Основной текст с отступом 2+4"/>
    <w:basedOn w:val="Default"/>
    <w:next w:val="Default"/>
    <w:rsid w:val="00AE3346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F272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727E"/>
  </w:style>
  <w:style w:type="paragraph" w:styleId="a7">
    <w:name w:val="Body Text First Indent"/>
    <w:basedOn w:val="a5"/>
    <w:link w:val="a8"/>
    <w:uiPriority w:val="99"/>
    <w:unhideWhenUsed/>
    <w:rsid w:val="00F2727E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F2727E"/>
  </w:style>
  <w:style w:type="paragraph" w:styleId="a9">
    <w:name w:val="header"/>
    <w:basedOn w:val="a"/>
    <w:link w:val="aa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E1"/>
  </w:style>
  <w:style w:type="paragraph" w:styleId="ab">
    <w:name w:val="footer"/>
    <w:basedOn w:val="a"/>
    <w:link w:val="ac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E1"/>
  </w:style>
  <w:style w:type="paragraph" w:styleId="ad">
    <w:name w:val="footnote text"/>
    <w:basedOn w:val="a"/>
    <w:link w:val="ae"/>
    <w:rsid w:val="0001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017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177E1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E75E87"/>
  </w:style>
  <w:style w:type="paragraph" w:styleId="af0">
    <w:name w:val="Normal (Web)"/>
    <w:basedOn w:val="a"/>
    <w:rsid w:val="00E75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9E47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593E65"/>
    <w:pPr>
      <w:ind w:left="720"/>
      <w:contextualSpacing/>
    </w:pPr>
  </w:style>
  <w:style w:type="character" w:customStyle="1" w:styleId="FontStyle12">
    <w:name w:val="Font Style12"/>
    <w:basedOn w:val="a0"/>
    <w:rsid w:val="00593E6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Основной текст с отступом 2+4"/>
    <w:basedOn w:val="Default"/>
    <w:next w:val="Default"/>
    <w:rsid w:val="00AE3346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F272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727E"/>
  </w:style>
  <w:style w:type="paragraph" w:styleId="a7">
    <w:name w:val="Body Text First Indent"/>
    <w:basedOn w:val="a5"/>
    <w:link w:val="a8"/>
    <w:uiPriority w:val="99"/>
    <w:unhideWhenUsed/>
    <w:rsid w:val="00F2727E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F2727E"/>
  </w:style>
  <w:style w:type="paragraph" w:styleId="a9">
    <w:name w:val="header"/>
    <w:basedOn w:val="a"/>
    <w:link w:val="aa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E1"/>
  </w:style>
  <w:style w:type="paragraph" w:styleId="ab">
    <w:name w:val="footer"/>
    <w:basedOn w:val="a"/>
    <w:link w:val="ac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E1"/>
  </w:style>
  <w:style w:type="paragraph" w:styleId="ad">
    <w:name w:val="footnote text"/>
    <w:basedOn w:val="a"/>
    <w:link w:val="ae"/>
    <w:rsid w:val="0001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017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177E1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E75E87"/>
  </w:style>
  <w:style w:type="paragraph" w:styleId="af0">
    <w:name w:val="Normal (Web)"/>
    <w:basedOn w:val="a"/>
    <w:rsid w:val="00E75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ko_ev\Desktop\&#1055;&#1088;&#1086;&#1075;&#1085;&#1086;&#1079;%20&#1089;&#1086;&#1094;-&#1101;&#1082;.&#1088;&#1087;&#1072;&#1079;&#1074;&#1080;&#1090;&#1080;&#1103;%202014_2016\&#1076;&#1080;&#1072;&#1075;&#1088;&#1072;&#1084;&#1084;&#1072;%20&#1085;&#1072;%20&#1087;&#1088;&#1086;&#1077;&#1082;&#1090;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elokyrova_aa\Desktop\&#1076;&#1083;&#1103;%20&#1087;&#1088;&#1086;&#1077;&#1082;&#1090;&#1072;\&#1057;&#1086;&#1087;&#1086;&#1089;&#1090;&#1072;&#1074;&#1080;&#1090;&#1077;&#1083;&#1100;&#1085;&#1099;&#1077;%20&#1087;&#1086;%20&#1088;&#1072;&#1079;&#1076;&#1077;&#1083;&#1072;&#1084;%20-%20&#1087;&#1086;&#1076;&#1088;&#1072;&#1079;&#1076;&#1077;&#1083;&#1072;&#1084;.xls" TargetMode="External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\\dbksp\centre\&#1041;&#1077;&#1083;&#1086;&#1082;&#1091;&#1088;&#1086;&#1074;&#1072;\&#1076;&#1083;&#1103;%20&#1087;&#1088;&#1086;&#1077;&#1082;&#1090;&#1072;\&#1055;&#1056;&#1054;&#1045;&#1050;&#1058;%202014\&#1088;&#1072;&#1079;&#1076;&#1077;&#1083;&#1099;,%20&#1087;&#1088;&#1072;&#1079;&#1076;&#1077;&#1083;&#1099;%202013-2014.xls" TargetMode="External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ko_ev\Desktop\&#1055;&#1088;&#1086;&#1075;&#1085;&#1086;&#1079;%20&#1089;&#1086;&#1094;-&#1101;&#1082;.&#1088;&#1087;&#1072;&#1079;&#1074;&#1080;&#1090;&#1080;&#1103;%202014_2016\&#1076;&#1080;&#1072;&#1075;&#1088;&#1072;&#1084;&#1084;&#1072;%20&#1085;&#1072;%20&#1087;&#1088;&#1086;&#1077;&#1082;&#109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ko_ev\Desktop\&#1055;&#1088;&#1086;&#1075;&#1085;&#1086;&#1079;%20&#1089;&#1086;&#1094;-&#1101;&#1082;.&#1088;&#1087;&#1072;&#1079;&#1074;&#1080;&#1090;&#1080;&#1103;%202014_2016\&#1076;&#1080;&#1072;&#1075;&#1088;&#1072;&#1084;&#1084;&#1072;%20&#1085;&#1072;%20&#1087;&#1088;&#1086;&#1077;&#1082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ko_ev\Desktop\&#1055;&#1088;&#1086;&#1075;&#1085;&#1086;&#1079;%20&#1089;&#1086;&#1094;-&#1101;&#1082;.&#1088;&#1087;&#1072;&#1079;&#1074;&#1080;&#1090;&#1080;&#1103;%202014_2016\&#1076;&#1080;&#1072;&#1075;&#1088;&#1072;&#1084;&#1084;&#1072;%20&#1085;&#1072;%20&#1087;&#1088;&#1086;&#1077;&#1082;&#1090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inko_ev\Desktop\&#1055;&#1088;&#1086;&#1075;&#1085;&#1086;&#1079;%20&#1089;&#1086;&#1094;-&#1101;&#1082;.&#1088;&#1087;&#1072;&#1079;&#1074;&#1080;&#1090;&#1080;&#1103;%202014_2016\&#1076;&#1080;&#1072;&#1075;&#1088;&#1072;&#1084;&#1084;&#1072;%20&#1085;&#1072;%20&#1087;&#1088;&#1086;&#1077;&#1082;&#1090;.xls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inko_ev\Desktop\&#1055;&#1088;&#1086;&#1075;&#1085;&#1086;&#1079;%20&#1089;&#1086;&#1094;-&#1101;&#1082;.&#1088;&#1087;&#1072;&#1079;&#1074;&#1080;&#1090;&#1080;&#1103;%202014_2016\&#1076;&#1080;&#1072;&#1075;&#1088;&#1072;&#1084;&#1084;&#1072;%20&#1085;&#1072;%20&#1087;&#1088;&#1086;&#1077;&#1082;&#1090;.xls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ko_ev\Desktop\&#1055;&#1088;&#1086;&#1075;&#1085;&#1086;&#1079;%20&#1089;&#1086;&#1094;-&#1101;&#1082;.&#1088;&#1087;&#1072;&#1079;&#1074;&#1080;&#1090;&#1080;&#1103;%202014_2016\&#1076;&#1080;&#1072;&#1075;&#1088;&#1072;&#1084;&#1084;&#1072;%20&#1085;&#1072;%20&#1087;&#1088;&#1086;&#1077;&#1082;&#1090;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5;&#1090;&#1086;&#1085;&#1086;&#1074;&#1072;\&#1041;&#1070;&#1044;&#1046;&#1045;&#1058;%20&#1050;&#1056;&#1040;&#1045;&#1042;&#1054;&#1049;\&#1041;&#1070;&#1044;&#1046;&#1045;&#1058;%202014\&#1044;&#1080;&#1072;&#1075;&#1088;&#1072;&#1084;&#1084;&#1099;.xlsx" TargetMode="External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esktop\&#1055;&#1056;&#1054;&#1045;&#1050;&#1058;%202014\&#1076;&#1080;&#1072;&#1075;&#1088;&#1072;&#1084;&#1084;&#1099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Индекс промышленного производства,
 в % к предыдущему году</a:t>
            </a:r>
          </a:p>
        </c:rich>
      </c:tx>
      <c:layout>
        <c:manualLayout>
          <c:xMode val="edge"/>
          <c:yMode val="edge"/>
          <c:x val="0.25714307140178605"/>
          <c:y val="3.75426621160410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489810357352634"/>
          <c:y val="0.19453924914675869"/>
          <c:w val="0.82653143587714828"/>
          <c:h val="0.55631399317406138"/>
        </c:manualLayout>
      </c:layout>
      <c:lineChart>
        <c:grouping val="standard"/>
        <c:varyColors val="0"/>
        <c:ser>
          <c:idx val="0"/>
          <c:order val="0"/>
          <c:tx>
            <c:strRef>
              <c:f>'Индекс ППЗ 2014-16'!$D$6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tx>
          <c:dLbls>
            <c:dLbl>
              <c:idx val="0"/>
              <c:layout>
                <c:manualLayout>
                  <c:x val="-1.5477121041377304E-2"/>
                  <c:y val="-8.354188670078817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966147088757065E-2"/>
                  <c:y val="-4.5754929098027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10887008019931E-2"/>
                  <c:y val="3.4305984789444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641329496851045E-2"/>
                  <c:y val="-5.3918202532670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007898555291434E-2"/>
                  <c:y val="4.0888120928590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21683090402172E-2"/>
                  <c:y val="4.0873576809724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'Индекс ППЗ 2014-16'!$E$5:$J$5</c:f>
              <c:strCache>
                <c:ptCount val="6"/>
                <c:pt idx="0">
                  <c:v>2011         (отчет)</c:v>
                </c:pt>
                <c:pt idx="1">
                  <c:v>2012      (отчет)</c:v>
                </c:pt>
                <c:pt idx="2">
                  <c:v>2013 (оценка)</c:v>
                </c:pt>
                <c:pt idx="3">
                  <c:v>2014 (прогноз)</c:v>
                </c:pt>
                <c:pt idx="4">
                  <c:v>2015 (прогноз)</c:v>
                </c:pt>
                <c:pt idx="5">
                  <c:v>2016 (прогноз)</c:v>
                </c:pt>
              </c:strCache>
            </c:strRef>
          </c:cat>
          <c:val>
            <c:numRef>
              <c:f>'Индекс ППЗ 2014-16'!$E$6:$J$6</c:f>
              <c:numCache>
                <c:formatCode>0.0%</c:formatCode>
                <c:ptCount val="6"/>
                <c:pt idx="0">
                  <c:v>1.1739999999999904</c:v>
                </c:pt>
                <c:pt idx="1">
                  <c:v>1.101</c:v>
                </c:pt>
                <c:pt idx="2">
                  <c:v>1.05</c:v>
                </c:pt>
                <c:pt idx="3">
                  <c:v>1.036</c:v>
                </c:pt>
                <c:pt idx="4">
                  <c:v>1.0389999999999899</c:v>
                </c:pt>
                <c:pt idx="5">
                  <c:v>1.04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07808"/>
        <c:axId val="2010496"/>
      </c:lineChart>
      <c:catAx>
        <c:axId val="200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010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04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007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959205099362577"/>
          <c:y val="0.89419795221843812"/>
          <c:w val="0.55510268359312265"/>
          <c:h val="8.191126279863504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10"/>
      <c:depthPercent val="1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08324931830848"/>
          <c:y val="0.30181826157524883"/>
          <c:w val="0.49979351446547299"/>
          <c:h val="0.69818173842475861"/>
        </c:manualLayout>
      </c:layout>
      <c:pie3DChart>
        <c:varyColors val="1"/>
        <c:ser>
          <c:idx val="0"/>
          <c:order val="0"/>
          <c:explosion val="21"/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</c:spPr>
          </c:dPt>
          <c:dLbls>
            <c:dLbl>
              <c:idx val="0"/>
              <c:layout>
                <c:manualLayout>
                  <c:x val="6.0391105892962732E-2"/>
                  <c:y val="0.10961478004664579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алог на доходы физических лиц
42,7 %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654319492114923"/>
                  <c:y val="-0.1415782296142486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алог на прибыль организаций
24,1 %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973136461670006"/>
                  <c:y val="8.8739353263294726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А</a:t>
                    </a:r>
                    <a:r>
                      <a:rPr lang="ru-RU"/>
                      <a:t>кцизы 
13,0 %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115260189971781"/>
                  <c:y val="7.2627892792774276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алоги на совокупный доход
6,0 %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8564592720707598"/>
                  <c:y val="-3.3244380017351402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алог на имущество организаций
10,3 %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6885925386494346"/>
                  <c:y val="-7.3931187471858908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Т</a:t>
                    </a:r>
                    <a:r>
                      <a:rPr lang="ru-RU"/>
                      <a:t>ранспортный налог
1,8 %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86705319391347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алоги, сборы и регулярные платежи за пользование природными ресурсами
1,0 %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21182914747463374"/>
                  <c:y val="8.7892873980564751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/>
                      <a:t>стальные налоги и сборы
1,1 %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delete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Лист1!$A$6:$H$6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прибыль организаций</c:v>
                </c:pt>
                <c:pt idx="2">
                  <c:v>Акцизы </c:v>
                </c:pt>
                <c:pt idx="3">
                  <c:v>Налоги на совокупный доход</c:v>
                </c:pt>
                <c:pt idx="4">
                  <c:v>Налог на имущество организаций</c:v>
                </c:pt>
                <c:pt idx="5">
                  <c:v>Транспортный налог</c:v>
                </c:pt>
                <c:pt idx="6">
                  <c:v>Налоги, сборы и регулярные платежи за пользование природными ресурсами</c:v>
                </c:pt>
                <c:pt idx="7">
                  <c:v>Остальные налоги и сборы</c:v>
                </c:pt>
              </c:strCache>
            </c:strRef>
          </c:cat>
          <c:val>
            <c:numRef>
              <c:f>Лист1!$A$7:$I$7</c:f>
              <c:numCache>
                <c:formatCode>0.0</c:formatCode>
                <c:ptCount val="9"/>
                <c:pt idx="0" formatCode="_-* #,##0.0_р_._-;\-* #,##0.0_р_._-;_-* &quot;-&quot;?_р_._-;_-@_-">
                  <c:v>42.7</c:v>
                </c:pt>
                <c:pt idx="1">
                  <c:v>24.1</c:v>
                </c:pt>
                <c:pt idx="2">
                  <c:v>13</c:v>
                </c:pt>
                <c:pt idx="3">
                  <c:v>6</c:v>
                </c:pt>
                <c:pt idx="4">
                  <c:v>10.3</c:v>
                </c:pt>
                <c:pt idx="5">
                  <c:v>1.8</c:v>
                </c:pt>
                <c:pt idx="6">
                  <c:v>1</c:v>
                </c:pt>
                <c:pt idx="7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47313113119011"/>
          <c:y val="0.27598017617756054"/>
          <c:w val="0.53482015175681852"/>
          <c:h val="0.51718572786524641"/>
        </c:manualLayout>
      </c:layout>
      <c:pie3DChart>
        <c:varyColors val="1"/>
        <c:ser>
          <c:idx val="1"/>
          <c:order val="1"/>
          <c:explosion val="7"/>
          <c:dLbls>
            <c:dLbl>
              <c:idx val="0"/>
              <c:layout>
                <c:manualLayout>
                  <c:x val="4.4231778719967765E-2"/>
                  <c:y val="-0.138170714576170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Общегосударствен-ные вопросы ; 3698,8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0.18638905713708959"/>
                  <c:y val="-2.94670067649994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4186015209637524E-2"/>
                  <c:y val="3.33320025137704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215189447472912E-2"/>
                  <c:y val="8.84776163542937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9719193754627382E-2"/>
                  <c:y val="0.224894015008686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3578420485900841"/>
                  <c:y val="0.122218328342759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810754424927933E-2"/>
                  <c:y val="3.61527485120700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1101150817686254E-2"/>
                  <c:y val="8.96186781261550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1257083249209231"/>
                  <c:y val="0.2360347491774810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17538310115081771"/>
                  <c:y val="0.1256379431444309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8333030486573796"/>
                  <c:y val="-8.498022254260474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5242109159432028E-2"/>
                  <c:y val="-8.6508299138664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9541187159297404E-2"/>
                  <c:y val="-0.1377386418247019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14153132781479241"/>
                  <c:y val="-0.14186230573508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'по осн. разделам'!$A$1650:$A$1663</c:f>
              <c:strCache>
                <c:ptCount val="14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государственного и муниципального долга</c:v>
                </c:pt>
                <c:pt idx="13">
                  <c:v>Межбюджетные трансферты общего характера</c:v>
                </c:pt>
              </c:strCache>
            </c:strRef>
          </c:cat>
          <c:val>
            <c:numRef>
              <c:f>'по осн. разделам'!$C$1650:$C$1663</c:f>
              <c:numCache>
                <c:formatCode>0.0</c:formatCode>
                <c:ptCount val="14"/>
                <c:pt idx="0" formatCode="General">
                  <c:v>3698.8</c:v>
                </c:pt>
                <c:pt idx="1">
                  <c:v>27</c:v>
                </c:pt>
                <c:pt idx="2" formatCode="General">
                  <c:v>1419.9</c:v>
                </c:pt>
                <c:pt idx="3" formatCode="General">
                  <c:v>15822.8</c:v>
                </c:pt>
                <c:pt idx="4" formatCode="General">
                  <c:v>7138.9</c:v>
                </c:pt>
                <c:pt idx="5" formatCode="General">
                  <c:v>150.5</c:v>
                </c:pt>
                <c:pt idx="6" formatCode="General">
                  <c:v>14893.1</c:v>
                </c:pt>
                <c:pt idx="7" formatCode="General">
                  <c:v>2548.8000000000002</c:v>
                </c:pt>
                <c:pt idx="8" formatCode="General">
                  <c:v>16245.6</c:v>
                </c:pt>
                <c:pt idx="9" formatCode="General">
                  <c:v>18358.5</c:v>
                </c:pt>
                <c:pt idx="10" formatCode="General">
                  <c:v>2339.4</c:v>
                </c:pt>
                <c:pt idx="11" formatCode="General">
                  <c:v>254.9</c:v>
                </c:pt>
                <c:pt idx="12" formatCode="General">
                  <c:v>204.2</c:v>
                </c:pt>
                <c:pt idx="13" formatCode="General">
                  <c:v>3152.1</c:v>
                </c:pt>
              </c:numCache>
            </c:numRef>
          </c:val>
        </c:ser>
        <c:ser>
          <c:idx val="0"/>
          <c:order val="0"/>
          <c:explosion val="25"/>
          <c:cat>
            <c:strRef>
              <c:f>'по осн. разделам'!$A$1650:$A$1663</c:f>
              <c:strCache>
                <c:ptCount val="14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государственного и муниципального долга</c:v>
                </c:pt>
                <c:pt idx="13">
                  <c:v>Межбюджетные трансферты общего характера</c:v>
                </c:pt>
              </c:strCache>
            </c:strRef>
          </c:cat>
          <c:val>
            <c:numRef>
              <c:f>'по осн. разделам'!$B$1650:$B$1663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171177821522308"/>
          <c:y val="0.32113035756783248"/>
          <c:w val="0.49839596103529493"/>
          <c:h val="0.48279077791332431"/>
        </c:manualLayout>
      </c:layout>
      <c:pie3DChart>
        <c:varyColors val="1"/>
        <c:ser>
          <c:idx val="0"/>
          <c:order val="0"/>
          <c:explosion val="13"/>
          <c:dLbls>
            <c:dLbl>
              <c:idx val="0"/>
              <c:layout>
                <c:manualLayout>
                  <c:x val="-3.5990352999947552E-3"/>
                  <c:y val="-0.153749091222753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Общегосударствен-ные вопросы; 5,0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067594514804219E-2"/>
                  <c:y val="-5.99933459021847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542451304351387"/>
                  <c:y val="-2.3310783335181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деятельность; 1339,5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9807837982810765E-2"/>
                  <c:y val="-1.04013406774857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052534384840398E-2"/>
                  <c:y val="-5.50870577797493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213343651856662E-2"/>
                  <c:y val="0.1108493832637116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9226888760590831E-2"/>
                  <c:y val="7.95551612386479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Образование; 16735,7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821751279474652E-2"/>
                  <c:y val="2.91810898339377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Кинематография;     1 240,4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1559368891489542"/>
                  <c:y val="9.25473098678897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Здравоохранение;  15 938,6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1601066247374306"/>
                  <c:y val="0.2330242874570271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24630412618079617"/>
                  <c:y val="0.196651510110531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спорт; 1275,8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5892384356791592"/>
                  <c:y val="7.773218488534086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0.24077601844231294"/>
                  <c:y val="-2.4044212783261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109187989566829E-2"/>
                  <c:y val="-0.113744162261407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 общего характера; 2364,5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откл.!$A$20:$A$33</c:f>
              <c:strCache>
                <c:ptCount val="14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государственного и муниципального долга</c:v>
                </c:pt>
                <c:pt idx="13">
                  <c:v>Межбюджетные трансферты  общего характера </c:v>
                </c:pt>
              </c:strCache>
            </c:strRef>
          </c:cat>
          <c:val>
            <c:numRef>
              <c:f>откл.!$B$20:$B$33</c:f>
              <c:numCache>
                <c:formatCode>#,##0.0</c:formatCode>
                <c:ptCount val="14"/>
                <c:pt idx="0">
                  <c:v>3985.4</c:v>
                </c:pt>
                <c:pt idx="1">
                  <c:v>27.6</c:v>
                </c:pt>
                <c:pt idx="2">
                  <c:v>1339.5</c:v>
                </c:pt>
                <c:pt idx="3">
                  <c:v>12337.8</c:v>
                </c:pt>
                <c:pt idx="4">
                  <c:v>5373.3</c:v>
                </c:pt>
                <c:pt idx="5">
                  <c:v>131.5</c:v>
                </c:pt>
                <c:pt idx="6">
                  <c:v>16735.7</c:v>
                </c:pt>
                <c:pt idx="7">
                  <c:v>1240.4000000000001</c:v>
                </c:pt>
                <c:pt idx="8">
                  <c:v>15938.6</c:v>
                </c:pt>
                <c:pt idx="9">
                  <c:v>17678.400000000001</c:v>
                </c:pt>
                <c:pt idx="10">
                  <c:v>1275.8</c:v>
                </c:pt>
                <c:pt idx="11">
                  <c:v>464.2</c:v>
                </c:pt>
                <c:pt idx="12">
                  <c:v>603.4</c:v>
                </c:pt>
                <c:pt idx="13">
                  <c:v>2364.5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утверждено Законом о бюджете на 2013 год (млн рублей)</c:v>
          </c:tx>
          <c:spPr>
            <a:effectLst/>
            <a:scene3d>
              <a:camera prst="orthographicFront"/>
              <a:lightRig rig="threePt" dir="t"/>
            </a:scene3d>
            <a:sp3d>
              <a:bevelT w="63500" h="25400"/>
            </a:sp3d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2283,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2455,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'сравнит 13, 14гг'!$B$5:$R$5</c:f>
              <c:strCache>
                <c:ptCount val="17"/>
                <c:pt idx="0">
                  <c:v>Развитие здравоохранения </c:v>
                </c:pt>
                <c:pt idx="1">
                  <c:v>Развитие образования </c:v>
                </c:pt>
                <c:pt idx="2">
                  <c:v>Социальная поддержка населения </c:v>
                </c:pt>
                <c:pt idx="3">
                  <c:v>Содействие занятости населения </c:v>
                </c:pt>
                <c:pt idx="4">
                  <c:v> Развитие культуры </c:v>
                </c:pt>
                <c:pt idx="5">
                  <c:v>Обеспеч.доступн. жильем и качествен. усл. ЖКХ населения </c:v>
                </c:pt>
                <c:pt idx="6">
                  <c:v>Защита населения и тер-рии от ЧС, обеспеч. пож. безоп. и безоп. людей на водн. объектах  </c:v>
                </c:pt>
                <c:pt idx="7">
                  <c:v>Охрана окружающей среды </c:v>
                </c:pt>
                <c:pt idx="8">
                  <c:v>Развитие физ. культуры и спорта </c:v>
                </c:pt>
                <c:pt idx="9">
                  <c:v>Развитие туризма </c:v>
                </c:pt>
                <c:pt idx="10">
                  <c:v>Информационное общество</c:v>
                </c:pt>
                <c:pt idx="11">
                  <c:v>Развитие транспортного комплекса </c:v>
                </c:pt>
                <c:pt idx="12">
                  <c:v>Энергоэф., развитие газоснабж. и энергетики </c:v>
                </c:pt>
                <c:pt idx="13">
                  <c:v>Развитие с/х-ва и регулир. рынков сельск. продукц., сырья и  продовольствия. Повыш. уровня жизни сельск. населения </c:v>
                </c:pt>
                <c:pt idx="14">
                  <c:v>Развитие рыбохозяйственного комплекса </c:v>
                </c:pt>
                <c:pt idx="15">
                  <c:v>Развитие лесного хозяйства </c:v>
                </c:pt>
                <c:pt idx="16">
                  <c:v>Экономич. развитие и инновац. экономика </c:v>
                </c:pt>
              </c:strCache>
            </c:strRef>
          </c:cat>
          <c:val>
            <c:numRef>
              <c:f>'сравнит 13, 14гг'!$B$6:$R$6</c:f>
              <c:numCache>
                <c:formatCode>0.0</c:formatCode>
                <c:ptCount val="17"/>
                <c:pt idx="0" formatCode="General">
                  <c:v>16430.599999999897</c:v>
                </c:pt>
                <c:pt idx="1">
                  <c:v>14040.9</c:v>
                </c:pt>
                <c:pt idx="2">
                  <c:v>16942.2</c:v>
                </c:pt>
                <c:pt idx="3">
                  <c:v>1319.8</c:v>
                </c:pt>
                <c:pt idx="4">
                  <c:v>2283.8000000000002</c:v>
                </c:pt>
                <c:pt idx="5">
                  <c:v>6339.8</c:v>
                </c:pt>
                <c:pt idx="6">
                  <c:v>1416.9</c:v>
                </c:pt>
                <c:pt idx="7">
                  <c:v>232.7</c:v>
                </c:pt>
                <c:pt idx="8">
                  <c:v>2455.4</c:v>
                </c:pt>
                <c:pt idx="9">
                  <c:v>169</c:v>
                </c:pt>
                <c:pt idx="10">
                  <c:v>791</c:v>
                </c:pt>
                <c:pt idx="11">
                  <c:v>11164.8</c:v>
                </c:pt>
                <c:pt idx="12">
                  <c:v>2004.4</c:v>
                </c:pt>
                <c:pt idx="13">
                  <c:v>2147.6</c:v>
                </c:pt>
                <c:pt idx="14">
                  <c:v>220.5</c:v>
                </c:pt>
                <c:pt idx="15">
                  <c:v>438.4</c:v>
                </c:pt>
                <c:pt idx="16">
                  <c:v>3059.1</c:v>
                </c:pt>
              </c:numCache>
            </c:numRef>
          </c:val>
        </c:ser>
        <c:ser>
          <c:idx val="1"/>
          <c:order val="1"/>
          <c:tx>
            <c:v>предусмотрено проектом Закона о бюджете на 2014 год (млн рублей)</c:v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1"/>
            <c:invertIfNegative val="0"/>
            <c:bubble3D val="0"/>
            <c:spPr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'сравнит 13, 14гг'!$B$5:$R$5</c:f>
              <c:strCache>
                <c:ptCount val="17"/>
                <c:pt idx="0">
                  <c:v>Развитие здравоохранения </c:v>
                </c:pt>
                <c:pt idx="1">
                  <c:v>Развитие образования </c:v>
                </c:pt>
                <c:pt idx="2">
                  <c:v>Социальная поддержка населения </c:v>
                </c:pt>
                <c:pt idx="3">
                  <c:v>Содействие занятости населения </c:v>
                </c:pt>
                <c:pt idx="4">
                  <c:v> Развитие культуры </c:v>
                </c:pt>
                <c:pt idx="5">
                  <c:v>Обеспеч.доступн. жильем и качествен. усл. ЖКХ населения </c:v>
                </c:pt>
                <c:pt idx="6">
                  <c:v>Защита населения и тер-рии от ЧС, обеспеч. пож. безоп. и безоп. людей на водн. объектах  </c:v>
                </c:pt>
                <c:pt idx="7">
                  <c:v>Охрана окружающей среды </c:v>
                </c:pt>
                <c:pt idx="8">
                  <c:v>Развитие физ. культуры и спорта </c:v>
                </c:pt>
                <c:pt idx="9">
                  <c:v>Развитие туризма </c:v>
                </c:pt>
                <c:pt idx="10">
                  <c:v>Информационное общество</c:v>
                </c:pt>
                <c:pt idx="11">
                  <c:v>Развитие транспортного комплекса </c:v>
                </c:pt>
                <c:pt idx="12">
                  <c:v>Энергоэф., развитие газоснабж. и энергетики </c:v>
                </c:pt>
                <c:pt idx="13">
                  <c:v>Развитие с/х-ва и регулир. рынков сельск. продукц., сырья и  продовольствия. Повыш. уровня жизни сельск. населения </c:v>
                </c:pt>
                <c:pt idx="14">
                  <c:v>Развитие рыбохозяйственного комплекса </c:v>
                </c:pt>
                <c:pt idx="15">
                  <c:v>Развитие лесного хозяйства </c:v>
                </c:pt>
                <c:pt idx="16">
                  <c:v>Экономич. развитие и инновац. экономика </c:v>
                </c:pt>
              </c:strCache>
            </c:strRef>
          </c:cat>
          <c:val>
            <c:numRef>
              <c:f>'сравнит 13, 14гг'!$B$7:$R$7</c:f>
              <c:numCache>
                <c:formatCode>0.0</c:formatCode>
                <c:ptCount val="17"/>
                <c:pt idx="0">
                  <c:v>16093.8</c:v>
                </c:pt>
                <c:pt idx="1">
                  <c:v>15814.1</c:v>
                </c:pt>
                <c:pt idx="2">
                  <c:v>16558.3</c:v>
                </c:pt>
                <c:pt idx="3">
                  <c:v>1130.9000000000001</c:v>
                </c:pt>
                <c:pt idx="4">
                  <c:v>1511.8</c:v>
                </c:pt>
                <c:pt idx="5">
                  <c:v>5282.9</c:v>
                </c:pt>
                <c:pt idx="6">
                  <c:v>1338.9</c:v>
                </c:pt>
                <c:pt idx="7">
                  <c:v>195.3</c:v>
                </c:pt>
                <c:pt idx="8">
                  <c:v>1565.1</c:v>
                </c:pt>
                <c:pt idx="9">
                  <c:v>100.7</c:v>
                </c:pt>
                <c:pt idx="10">
                  <c:v>789.5</c:v>
                </c:pt>
                <c:pt idx="11">
                  <c:v>8303.7000000000007</c:v>
                </c:pt>
                <c:pt idx="12">
                  <c:v>984.4</c:v>
                </c:pt>
                <c:pt idx="13">
                  <c:v>1696.1</c:v>
                </c:pt>
                <c:pt idx="14">
                  <c:v>214.6</c:v>
                </c:pt>
                <c:pt idx="15">
                  <c:v>352.9</c:v>
                </c:pt>
                <c:pt idx="16">
                  <c:v>3154.6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94752"/>
        <c:axId val="1996288"/>
      </c:barChart>
      <c:catAx>
        <c:axId val="1994752"/>
        <c:scaling>
          <c:orientation val="minMax"/>
        </c:scaling>
        <c:delete val="0"/>
        <c:axPos val="l"/>
        <c:majorTickMark val="none"/>
        <c:minorTickMark val="none"/>
        <c:tickLblPos val="nextTo"/>
        <c:crossAx val="1996288"/>
        <c:crosses val="autoZero"/>
        <c:auto val="1"/>
        <c:lblAlgn val="ctr"/>
        <c:lblOffset val="20"/>
        <c:noMultiLvlLbl val="0"/>
      </c:catAx>
      <c:valAx>
        <c:axId val="199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94752"/>
        <c:crosses val="autoZero"/>
        <c:crossBetween val="between"/>
      </c:valAx>
      <c:spPr>
        <a:effectLst>
          <a:innerShdw blurRad="63500" dist="50800" dir="13500000">
            <a:prstClr val="black">
              <a:alpha val="50000"/>
            </a:prstClr>
          </a:innerShdw>
        </a:effectLst>
      </c:spPr>
    </c:plotArea>
    <c:legend>
      <c:legendPos val="b"/>
      <c:layout>
        <c:manualLayout>
          <c:xMode val="edge"/>
          <c:yMode val="edge"/>
          <c:x val="0"/>
          <c:y val="0.91300231588698466"/>
          <c:w val="1"/>
          <c:h val="7.00343795053787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79483954819826"/>
          <c:y val="0.17995823597173019"/>
          <c:w val="0.57733051168475669"/>
          <c:h val="0.56767173990611564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/>
          </c:spPr>
          <c:explosion val="9"/>
          <c:dPt>
            <c:idx val="0"/>
            <c:bubble3D val="0"/>
            <c:explosion val="3"/>
          </c:dPt>
          <c:dPt>
            <c:idx val="1"/>
            <c:bubble3D val="0"/>
            <c:explosion val="6"/>
          </c:dPt>
          <c:dLbls>
            <c:dLbl>
              <c:idx val="0"/>
              <c:layout>
                <c:manualLayout>
                  <c:x val="6.7946509893447513E-2"/>
                  <c:y val="-4.45427971959858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970837352835705E-2"/>
                  <c:y val="-0.208639051254858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Развитие    </a:t>
                    </a:r>
                  </a:p>
                  <a:p>
                    <a:r>
                      <a:rPr lang="ru-RU"/>
                      <a:t>       образования ; 19,9%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932383131390167"/>
                  <c:y val="-7.2934782716729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788418445770049"/>
                  <c:y val="2.3991158191444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2326445884450474"/>
                  <c:y val="0.14303553520473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9665611073792191"/>
                  <c:y val="0.1387714696624394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506216549743611E-2"/>
                  <c:y val="0.249209196832613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192314879819022E-2"/>
                  <c:y val="0.13670314641561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7406827514104095"/>
                  <c:y val="0.163834061039886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25342023876265107"/>
                  <c:y val="6.66014000192818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6083144353588424E-3"/>
                  <c:y val="-7.9313885197624171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8.655794228415542E-2"/>
                  <c:y val="3.31893822760302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7.6914166999170003E-2"/>
                  <c:y val="-0.11144555022268519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Развитие сельск. хоз-ва и регулир. рынков сельск. продукц., сырья и  продов-ия. Повыш. уровня жизни сельск. населения ; 2,1%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6.3669927724717537E-2"/>
                  <c:y val="-7.5327716426024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поддержка населения; 20,8%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0.10995573917596413"/>
                  <c:y val="-8.07417339128481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2148577643317468E-2"/>
                  <c:y val="-0.189194626136409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Развитие лесного хоз-ва ; 0,4%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.18087238774434791"/>
                  <c:y val="-0.128904544049520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32460558369908876"/>
                  <c:y val="-0.104538682415475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Непрограммные напр.деят-ти органов гос.власти; 5,5%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/>
            </c:spPr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'проект 14 с непрогр'!$A$6:$R$6</c:f>
              <c:strCache>
                <c:ptCount val="18"/>
                <c:pt idx="0">
                  <c:v>Развитие здравоохранения </c:v>
                </c:pt>
                <c:pt idx="1">
                  <c:v>Развитие образования </c:v>
                </c:pt>
                <c:pt idx="2">
                  <c:v>Содействие занятости населения </c:v>
                </c:pt>
                <c:pt idx="3">
                  <c:v> Развитие культуры </c:v>
                </c:pt>
                <c:pt idx="4">
                  <c:v>Обеспеч.доступн. жильем и качествен. усл. ЖКХ населения </c:v>
                </c:pt>
                <c:pt idx="5">
                  <c:v>Защита населения и
тер-рии от ЧС,  обеспеч. пож.  безоп. и безоп.  людей на водн. объектах  </c:v>
                </c:pt>
                <c:pt idx="6">
                  <c:v>Охрана окружающей среды </c:v>
                </c:pt>
                <c:pt idx="7">
                  <c:v>Развитие физ. культуры и спорта </c:v>
                </c:pt>
                <c:pt idx="8">
                  <c:v>Развитие туризма </c:v>
                </c:pt>
                <c:pt idx="9">
                  <c:v>Информационное общество</c:v>
                </c:pt>
                <c:pt idx="10">
                  <c:v>Развитие транспортного комплекса </c:v>
                </c:pt>
                <c:pt idx="11">
                  <c:v>Энергоэф., развитие газоснабж. и энергетики </c:v>
                </c:pt>
                <c:pt idx="12">
                  <c:v>Развитие с/х-ва и регулир. рынков сельск. продукц., сырья и  продовольствия. Повыш. уровня жизни сельск. населения </c:v>
                </c:pt>
                <c:pt idx="13">
                  <c:v>Социальная поддержка населения </c:v>
                </c:pt>
                <c:pt idx="14">
                  <c:v>Развитие рыбохоз. комплекса </c:v>
                </c:pt>
                <c:pt idx="15">
                  <c:v>Развитие лесного хоз-ва </c:v>
                </c:pt>
                <c:pt idx="16">
                  <c:v>Экономич. развитие и инновац. экономика </c:v>
                </c:pt>
                <c:pt idx="17">
                  <c:v>Непрограммные напр.деят-ти органов гос.власти</c:v>
                </c:pt>
              </c:strCache>
            </c:strRef>
          </c:cat>
          <c:val>
            <c:numRef>
              <c:f>'проект 14 с непрогр'!$A$7:$R$7</c:f>
              <c:numCache>
                <c:formatCode>0.0%</c:formatCode>
                <c:ptCount val="18"/>
                <c:pt idx="0">
                  <c:v>0.20200000000000001</c:v>
                </c:pt>
                <c:pt idx="1">
                  <c:v>0.19900000000000001</c:v>
                </c:pt>
                <c:pt idx="2">
                  <c:v>1.4E-2</c:v>
                </c:pt>
                <c:pt idx="3">
                  <c:v>1.9000000000000117E-2</c:v>
                </c:pt>
                <c:pt idx="4">
                  <c:v>6.6000000000000003E-2</c:v>
                </c:pt>
                <c:pt idx="5">
                  <c:v>1.7000000000000001E-2</c:v>
                </c:pt>
                <c:pt idx="6">
                  <c:v>2.0000000000000052E-3</c:v>
                </c:pt>
                <c:pt idx="7">
                  <c:v>2.0000000000000011E-2</c:v>
                </c:pt>
                <c:pt idx="8">
                  <c:v>1.0000000000000041E-3</c:v>
                </c:pt>
                <c:pt idx="9">
                  <c:v>1.0000000000000005E-2</c:v>
                </c:pt>
                <c:pt idx="10">
                  <c:v>0.10400000000000002</c:v>
                </c:pt>
                <c:pt idx="11">
                  <c:v>1.2E-2</c:v>
                </c:pt>
                <c:pt idx="12">
                  <c:v>2.1000000000000012E-2</c:v>
                </c:pt>
                <c:pt idx="13">
                  <c:v>0.20800000000000021</c:v>
                </c:pt>
                <c:pt idx="14">
                  <c:v>3.0000000000000092E-3</c:v>
                </c:pt>
                <c:pt idx="15">
                  <c:v>4.0000000000000114E-3</c:v>
                </c:pt>
                <c:pt idx="16">
                  <c:v>4.0000000000000022E-2</c:v>
                </c:pt>
                <c:pt idx="17">
                  <c:v>5.5999999999999994E-2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0423494360514E-2"/>
          <c:y val="8.2857142857143046E-2"/>
          <c:w val="0.91868512110726142"/>
          <c:h val="0.65428571428572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'Отрасли экономики 2014-16'!$A$3</c:f>
              <c:strCache>
                <c:ptCount val="1"/>
                <c:pt idx="0">
                  <c:v>Продукция сельского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5507078008693035E-3"/>
                  <c:y val="1.93316835395575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3187900692741822E-3"/>
                  <c:y val="1.57183352080989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285443827718257E-2"/>
                  <c:y val="1.6306261717285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886439800561811E-3"/>
                  <c:y val="1.745781777277690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235012578444374E-3"/>
                  <c:y val="4.51443569553811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5886439800561481E-3"/>
                  <c:y val="3.81642294713160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'Отрасли экономики 2014-16'!$B$2:$G$2</c:f>
              <c:strCache>
                <c:ptCount val="6"/>
                <c:pt idx="0">
                  <c:v>2011                 (отчет)</c:v>
                </c:pt>
                <c:pt idx="1">
                  <c:v>2012                  (отчет)</c:v>
                </c:pt>
                <c:pt idx="2">
                  <c:v>2013                  (оценка)</c:v>
                </c:pt>
                <c:pt idx="3">
                  <c:v>2014         (прогноз)</c:v>
                </c:pt>
                <c:pt idx="4">
                  <c:v>2015          (прогноз)</c:v>
                </c:pt>
                <c:pt idx="5">
                  <c:v>2016          (прогноз)</c:v>
                </c:pt>
              </c:strCache>
            </c:strRef>
          </c:cat>
          <c:val>
            <c:numRef>
              <c:f>'Отрасли экономики 2014-16'!$B$3:$G$3</c:f>
              <c:numCache>
                <c:formatCode>General</c:formatCode>
                <c:ptCount val="6"/>
                <c:pt idx="0" formatCode="0.0">
                  <c:v>28.1</c:v>
                </c:pt>
                <c:pt idx="1">
                  <c:v>30.8</c:v>
                </c:pt>
                <c:pt idx="2">
                  <c:v>33.9</c:v>
                </c:pt>
                <c:pt idx="3">
                  <c:v>37.1</c:v>
                </c:pt>
                <c:pt idx="4" formatCode="0.0">
                  <c:v>41</c:v>
                </c:pt>
                <c:pt idx="5">
                  <c:v>45.4</c:v>
                </c:pt>
              </c:numCache>
            </c:numRef>
          </c:val>
        </c:ser>
        <c:ser>
          <c:idx val="1"/>
          <c:order val="1"/>
          <c:tx>
            <c:strRef>
              <c:f>'Отрасли экономики 2014-16'!$A$4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344778623983788E-2"/>
                  <c:y val="3.926509186351725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573770491803504E-3"/>
                  <c:y val="1.1428571428571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783532681252644E-3"/>
                  <c:y val="2.58477690288714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994015021478712E-2"/>
                  <c:y val="7.86201724784399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971472828191859E-3"/>
                  <c:y val="1.50725159355080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253216298782412E-3"/>
                  <c:y val="-1.9447469066366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'Отрасли экономики 2014-16'!$B$2:$G$2</c:f>
              <c:strCache>
                <c:ptCount val="6"/>
                <c:pt idx="0">
                  <c:v>2011                 (отчет)</c:v>
                </c:pt>
                <c:pt idx="1">
                  <c:v>2012                  (отчет)</c:v>
                </c:pt>
                <c:pt idx="2">
                  <c:v>2013                  (оценка)</c:v>
                </c:pt>
                <c:pt idx="3">
                  <c:v>2014         (прогноз)</c:v>
                </c:pt>
                <c:pt idx="4">
                  <c:v>2015          (прогноз)</c:v>
                </c:pt>
                <c:pt idx="5">
                  <c:v>2016          (прогноз)</c:v>
                </c:pt>
              </c:strCache>
            </c:strRef>
          </c:cat>
          <c:val>
            <c:numRef>
              <c:f>'Отрасли экономики 2014-16'!$B$4:$G$4</c:f>
              <c:numCache>
                <c:formatCode>0.0</c:formatCode>
                <c:ptCount val="6"/>
                <c:pt idx="0" formatCode="General">
                  <c:v>195.8</c:v>
                </c:pt>
                <c:pt idx="1">
                  <c:v>214.6</c:v>
                </c:pt>
                <c:pt idx="2" formatCode="General">
                  <c:v>241.5</c:v>
                </c:pt>
                <c:pt idx="3" formatCode="General">
                  <c:v>269.39999999999969</c:v>
                </c:pt>
                <c:pt idx="4" formatCode="General">
                  <c:v>299.8</c:v>
                </c:pt>
                <c:pt idx="5">
                  <c:v>333</c:v>
                </c:pt>
              </c:numCache>
            </c:numRef>
          </c:val>
        </c:ser>
        <c:ser>
          <c:idx val="2"/>
          <c:order val="2"/>
          <c:tx>
            <c:strRef>
              <c:f>'Отрасли экономики 2014-16'!$A$5</c:f>
              <c:strCache>
                <c:ptCount val="1"/>
                <c:pt idx="0">
                  <c:v>Инвестиции в основной капитал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049868766403531E-2"/>
                  <c:y val="3.9438170228721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972634568220228E-2"/>
                  <c:y val="2.00974878140235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346585775138764E-2"/>
                  <c:y val="4.17352830896138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635988124435292E-2"/>
                  <c:y val="1.26659167604049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5901639344262314E-2"/>
                  <c:y val="5.71428571428571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662234843595391E-2"/>
                  <c:y val="5.42677165354336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'Отрасли экономики 2014-16'!$B$2:$G$2</c:f>
              <c:strCache>
                <c:ptCount val="6"/>
                <c:pt idx="0">
                  <c:v>2011                 (отчет)</c:v>
                </c:pt>
                <c:pt idx="1">
                  <c:v>2012                  (отчет)</c:v>
                </c:pt>
                <c:pt idx="2">
                  <c:v>2013                  (оценка)</c:v>
                </c:pt>
                <c:pt idx="3">
                  <c:v>2014         (прогноз)</c:v>
                </c:pt>
                <c:pt idx="4">
                  <c:v>2015          (прогноз)</c:v>
                </c:pt>
                <c:pt idx="5">
                  <c:v>2016          (прогноз)</c:v>
                </c:pt>
              </c:strCache>
            </c:strRef>
          </c:cat>
          <c:val>
            <c:numRef>
              <c:f>'Отрасли экономики 2014-16'!$B$5:$G$5</c:f>
              <c:numCache>
                <c:formatCode>General</c:formatCode>
                <c:ptCount val="6"/>
                <c:pt idx="0">
                  <c:v>278.39999999999969</c:v>
                </c:pt>
                <c:pt idx="1">
                  <c:v>190.8</c:v>
                </c:pt>
                <c:pt idx="2">
                  <c:v>232.8</c:v>
                </c:pt>
                <c:pt idx="3">
                  <c:v>253.7</c:v>
                </c:pt>
                <c:pt idx="4">
                  <c:v>287.5</c:v>
                </c:pt>
                <c:pt idx="5">
                  <c:v>338.5</c:v>
                </c:pt>
              </c:numCache>
            </c:numRef>
          </c:val>
        </c:ser>
        <c:ser>
          <c:idx val="3"/>
          <c:order val="3"/>
          <c:tx>
            <c:strRef>
              <c:f>'Отрасли экономики 2014-16'!$A$6</c:f>
              <c:strCache>
                <c:ptCount val="1"/>
                <c:pt idx="0">
                  <c:v>Объем платных услуг населению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91897938987141E-2"/>
                  <c:y val="8.65631796025496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077277225593011E-2"/>
                  <c:y val="1.22687664041994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866313841917396E-2"/>
                  <c:y val="1.86657667791526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8364958478565E-2"/>
                  <c:y val="3.44866891638545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565767393829869E-2"/>
                  <c:y val="1.17069366329208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103152330872181E-2"/>
                  <c:y val="1.04191976002999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'Отрасли экономики 2014-16'!$B$2:$G$2</c:f>
              <c:strCache>
                <c:ptCount val="6"/>
                <c:pt idx="0">
                  <c:v>2011                 (отчет)</c:v>
                </c:pt>
                <c:pt idx="1">
                  <c:v>2012                  (отчет)</c:v>
                </c:pt>
                <c:pt idx="2">
                  <c:v>2013                  (оценка)</c:v>
                </c:pt>
                <c:pt idx="3">
                  <c:v>2014         (прогноз)</c:v>
                </c:pt>
                <c:pt idx="4">
                  <c:v>2015          (прогноз)</c:v>
                </c:pt>
                <c:pt idx="5">
                  <c:v>2016          (прогноз)</c:v>
                </c:pt>
              </c:strCache>
            </c:strRef>
          </c:cat>
          <c:val>
            <c:numRef>
              <c:f>'Отрасли экономики 2014-16'!$B$6:$G$6</c:f>
              <c:numCache>
                <c:formatCode>0.0</c:formatCode>
                <c:ptCount val="6"/>
                <c:pt idx="0" formatCode="General">
                  <c:v>96.4</c:v>
                </c:pt>
                <c:pt idx="1">
                  <c:v>114.7</c:v>
                </c:pt>
                <c:pt idx="2">
                  <c:v>128</c:v>
                </c:pt>
                <c:pt idx="3" formatCode="General">
                  <c:v>138.9</c:v>
                </c:pt>
                <c:pt idx="4" formatCode="General">
                  <c:v>150.1</c:v>
                </c:pt>
                <c:pt idx="5" formatCode="General">
                  <c:v>161.9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669312"/>
        <c:axId val="37117952"/>
      </c:barChart>
      <c:catAx>
        <c:axId val="3666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7117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1179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666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034594036401202"/>
          <c:y val="0.84666666666666668"/>
          <c:w val="0.8356401187556477"/>
          <c:h val="0.133333333333333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32842590078539"/>
          <c:y val="4.2613636363636381E-2"/>
          <c:w val="0.85440772870219839"/>
          <c:h val="0.58806899756552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'Примстат 2014-16'!$A$2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672904937907341E-2"/>
                  <c:y val="-1.05682199829978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392091793123561E-2"/>
                  <c:y val="2.13069673109044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'Примстат 2014-16'!$B$1:$C$1</c:f>
              <c:strCache>
                <c:ptCount val="2"/>
                <c:pt idx="0">
                  <c:v>январь-сентябрь 2013 к январю-сентябрю 2012</c:v>
                </c:pt>
                <c:pt idx="1">
                  <c:v>январь-сентябрь 2012 к январю-сентябрю 2011</c:v>
                </c:pt>
              </c:strCache>
            </c:strRef>
          </c:cat>
          <c:val>
            <c:numRef>
              <c:f>'Примстат 2014-16'!$B$2:$C$2</c:f>
              <c:numCache>
                <c:formatCode>0.0%</c:formatCode>
                <c:ptCount val="2"/>
                <c:pt idx="0">
                  <c:v>0.98199999999999998</c:v>
                </c:pt>
                <c:pt idx="1">
                  <c:v>0.91900000000000004</c:v>
                </c:pt>
              </c:numCache>
            </c:numRef>
          </c:val>
        </c:ser>
        <c:ser>
          <c:idx val="1"/>
          <c:order val="1"/>
          <c:tx>
            <c:strRef>
              <c:f>'Примстат 2014-16'!$A$3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417816634259819E-3"/>
                  <c:y val="-1.27554417396848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8939095681221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'Примстат 2014-16'!$B$1:$C$1</c:f>
              <c:strCache>
                <c:ptCount val="2"/>
                <c:pt idx="0">
                  <c:v>январь-сентябрь 2013 к январю-сентябрю 2012</c:v>
                </c:pt>
                <c:pt idx="1">
                  <c:v>январь-сентябрь 2012 к январю-сентябрю 2011</c:v>
                </c:pt>
              </c:strCache>
            </c:strRef>
          </c:cat>
          <c:val>
            <c:numRef>
              <c:f>'Примстат 2014-16'!$B$3:$C$3</c:f>
              <c:numCache>
                <c:formatCode>0.0%</c:formatCode>
                <c:ptCount val="2"/>
                <c:pt idx="0">
                  <c:v>1.1900000000000077</c:v>
                </c:pt>
                <c:pt idx="1">
                  <c:v>1.1220000000000001</c:v>
                </c:pt>
              </c:numCache>
            </c:numRef>
          </c:val>
        </c:ser>
        <c:ser>
          <c:idx val="2"/>
          <c:order val="2"/>
          <c:tx>
            <c:strRef>
              <c:f>'Примстат 2014-16'!$A$4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524632696775052E-3"/>
                  <c:y val="1.91950011930328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524029583921001E-3"/>
                  <c:y val="1.47870882571574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'Примстат 2014-16'!$B$1:$C$1</c:f>
              <c:strCache>
                <c:ptCount val="2"/>
                <c:pt idx="0">
                  <c:v>январь-сентябрь 2013 к январю-сентябрю 2012</c:v>
                </c:pt>
                <c:pt idx="1">
                  <c:v>январь-сентябрь 2012 к январю-сентябрю 2011</c:v>
                </c:pt>
              </c:strCache>
            </c:strRef>
          </c:cat>
          <c:val>
            <c:numRef>
              <c:f>'Примстат 2014-16'!$B$4:$C$4</c:f>
              <c:numCache>
                <c:formatCode>0.0%</c:formatCode>
                <c:ptCount val="2"/>
                <c:pt idx="0">
                  <c:v>0.91900000000000004</c:v>
                </c:pt>
                <c:pt idx="1">
                  <c:v>1.0329999999999913</c:v>
                </c:pt>
              </c:numCache>
            </c:numRef>
          </c:val>
        </c:ser>
        <c:ser>
          <c:idx val="3"/>
          <c:order val="3"/>
          <c:tx>
            <c:strRef>
              <c:f>'Примстат 2014-16'!$A$5</c:f>
              <c:strCache>
                <c:ptCount val="1"/>
                <c:pt idx="0">
                  <c:v>Лесозаготовки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56276586116401E-3"/>
                  <c:y val="1.78835600095442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713236994802121E-3"/>
                  <c:y val="5.51151276544978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'Примстат 2014-16'!$B$1:$C$1</c:f>
              <c:strCache>
                <c:ptCount val="2"/>
                <c:pt idx="0">
                  <c:v>январь-сентябрь 2013 к январю-сентябрю 2012</c:v>
                </c:pt>
                <c:pt idx="1">
                  <c:v>январь-сентябрь 2012 к январю-сентябрю 2011</c:v>
                </c:pt>
              </c:strCache>
            </c:strRef>
          </c:cat>
          <c:val>
            <c:numRef>
              <c:f>'Примстат 2014-16'!$B$5:$C$5</c:f>
              <c:numCache>
                <c:formatCode>0.0%</c:formatCode>
                <c:ptCount val="2"/>
                <c:pt idx="0">
                  <c:v>0.92200000000000004</c:v>
                </c:pt>
                <c:pt idx="1">
                  <c:v>1.0109999999999912</c:v>
                </c:pt>
              </c:numCache>
            </c:numRef>
          </c:val>
        </c:ser>
        <c:ser>
          <c:idx val="4"/>
          <c:order val="4"/>
          <c:tx>
            <c:strRef>
              <c:f>'Примстат 2014-16'!$A$6</c:f>
              <c:strCache>
                <c:ptCount val="1"/>
                <c:pt idx="0">
                  <c:v>Рыболовство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363098492308191E-3"/>
                  <c:y val="6.66211916199063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048797767049334E-3"/>
                  <c:y val="-9.5880266479211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'Примстат 2014-16'!$B$1:$C$1</c:f>
              <c:strCache>
                <c:ptCount val="2"/>
                <c:pt idx="0">
                  <c:v>январь-сентябрь 2013 к январю-сентябрю 2012</c:v>
                </c:pt>
                <c:pt idx="1">
                  <c:v>январь-сентябрь 2012 к январю-сентябрю 2011</c:v>
                </c:pt>
              </c:strCache>
            </c:strRef>
          </c:cat>
          <c:val>
            <c:numRef>
              <c:f>'Примстат 2014-16'!$B$6:$C$6</c:f>
              <c:numCache>
                <c:formatCode>0.0%</c:formatCode>
                <c:ptCount val="2"/>
                <c:pt idx="0">
                  <c:v>1.1659999999999919</c:v>
                </c:pt>
                <c:pt idx="1">
                  <c:v>1.169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042432"/>
        <c:axId val="79261696"/>
      </c:barChart>
      <c:catAx>
        <c:axId val="7904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9261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2616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9042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4904214559386972E-2"/>
          <c:y val="0.73011453113815361"/>
          <c:w val="0.97509578544061304"/>
          <c:h val="0.241477570985444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942223784452998E-2"/>
          <c:y val="9.1649694501018314E-2"/>
          <c:w val="0.83098718546310379"/>
          <c:h val="0.7270875763747456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'ВРП 2014-16'!$A$2</c:f>
              <c:strCache>
                <c:ptCount val="1"/>
                <c:pt idx="0">
                  <c:v>Объем валового регионального продукта (млрд. 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706210660558917E-2"/>
                  <c:y val="0.293156288254192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340163534479437E-3"/>
                  <c:y val="0.367259703535021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515077577843839E-3"/>
                  <c:y val="0.446113186971791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899916212090764E-4"/>
                  <c:y val="0.498525586542010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165501023180448E-3"/>
                  <c:y val="0.552443083107483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6909388807994896E-4"/>
                  <c:y val="0.6116499083235916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'ВРП 2014-16'!$B$1:$G$1</c:f>
              <c:strCache>
                <c:ptCount val="6"/>
                <c:pt idx="0">
                  <c:v>2011                 (отчет)</c:v>
                </c:pt>
                <c:pt idx="1">
                  <c:v>2012                   (отчет)</c:v>
                </c:pt>
                <c:pt idx="2">
                  <c:v>2013         (оценка)</c:v>
                </c:pt>
                <c:pt idx="3">
                  <c:v>2014            (прогноз)</c:v>
                </c:pt>
                <c:pt idx="4">
                  <c:v>2015            (прогноз)</c:v>
                </c:pt>
                <c:pt idx="5">
                  <c:v>2016               (прогноз)</c:v>
                </c:pt>
              </c:strCache>
            </c:strRef>
          </c:cat>
          <c:val>
            <c:numRef>
              <c:f>'ВРП 2014-16'!$B$2:$G$2</c:f>
              <c:numCache>
                <c:formatCode>0.0</c:formatCode>
                <c:ptCount val="6"/>
                <c:pt idx="0">
                  <c:v>526.6</c:v>
                </c:pt>
                <c:pt idx="1">
                  <c:v>577.4</c:v>
                </c:pt>
                <c:pt idx="2">
                  <c:v>628</c:v>
                </c:pt>
                <c:pt idx="3">
                  <c:v>681.3</c:v>
                </c:pt>
                <c:pt idx="4">
                  <c:v>758.2</c:v>
                </c:pt>
                <c:pt idx="5">
                  <c:v>844</c:v>
                </c:pt>
              </c:numCache>
            </c:numRef>
          </c:val>
        </c:ser>
        <c:ser>
          <c:idx val="0"/>
          <c:order val="1"/>
          <c:tx>
            <c:strRef>
              <c:f>'ВРП 2014-16'!#ССЫЛКА!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'ВРП 2014-16'!$B$1:$G$1</c:f>
              <c:strCache>
                <c:ptCount val="6"/>
                <c:pt idx="0">
                  <c:v>2011                 (отчет)</c:v>
                </c:pt>
                <c:pt idx="1">
                  <c:v>2012                   (отчет)</c:v>
                </c:pt>
                <c:pt idx="2">
                  <c:v>2013         (оценка)</c:v>
                </c:pt>
                <c:pt idx="3">
                  <c:v>2014            (прогноз)</c:v>
                </c:pt>
                <c:pt idx="4">
                  <c:v>2015            (прогноз)</c:v>
                </c:pt>
                <c:pt idx="5">
                  <c:v>2016               (прогноз)</c:v>
                </c:pt>
              </c:strCache>
            </c:strRef>
          </c:cat>
          <c:val>
            <c:numRef>
              <c:f>'ВРП 2014-16'!#ССЫЛКА!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"/>
        <c:overlap val="30"/>
        <c:axId val="105882752"/>
        <c:axId val="110753280"/>
      </c:barChart>
      <c:lineChart>
        <c:grouping val="standard"/>
        <c:varyColors val="0"/>
        <c:ser>
          <c:idx val="2"/>
          <c:order val="2"/>
          <c:tx>
            <c:strRef>
              <c:f>'ВРП 2014-16'!#ССЫЛКА!</c:f>
              <c:strCache>
                <c:ptCount val="1"/>
                <c:pt idx="0">
                  <c:v>#REF!</c:v>
                </c:pt>
              </c:strCache>
            </c:strRef>
          </c:tx>
          <c:dPt>
            <c:idx val="0"/>
            <c:marker>
              <c:symbol val="none"/>
            </c:marker>
            <c:bubble3D val="0"/>
          </c:dPt>
          <c:dLbls>
            <c:delete val="1"/>
          </c:dLbls>
          <c:cat>
            <c:strRef>
              <c:f>'ВРП 2014-16'!$B$1:$G$1</c:f>
              <c:strCache>
                <c:ptCount val="6"/>
                <c:pt idx="0">
                  <c:v>2011                 (отчет)</c:v>
                </c:pt>
                <c:pt idx="1">
                  <c:v>2012                   (отчет)</c:v>
                </c:pt>
                <c:pt idx="2">
                  <c:v>2013         (оценка)</c:v>
                </c:pt>
                <c:pt idx="3">
                  <c:v>2014            (прогноз)</c:v>
                </c:pt>
                <c:pt idx="4">
                  <c:v>2015            (прогноз)</c:v>
                </c:pt>
                <c:pt idx="5">
                  <c:v>2016               (прогноз)</c:v>
                </c:pt>
              </c:strCache>
            </c:strRef>
          </c:cat>
          <c:val>
            <c:numRef>
              <c:f>'ВРП 2014-16'!#ССЫЛКА!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'ВРП 2014-16'!$A$3</c:f>
              <c:strCache>
                <c:ptCount val="1"/>
                <c:pt idx="0">
                  <c:v>Темп роста ВРП (%)</c:v>
                </c:pt>
              </c:strCache>
            </c:strRef>
          </c:tx>
          <c:dLbls>
            <c:dLbl>
              <c:idx val="0"/>
              <c:layout>
                <c:manualLayout>
                  <c:x val="-4.0036638612661914E-2"/>
                  <c:y val="-2.5784220964232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8988207459982992E-2"/>
                  <c:y val="3.7440757787150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96474017479494E-2"/>
                  <c:y val="3.5376942444312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687052029294472E-2"/>
                  <c:y val="3.8011022552934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993177496005789E-2"/>
                  <c:y val="-3.3954380956962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340677485736832E-2"/>
                  <c:y val="-3.15681211946266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'ВРП 2014-16'!$B$1:$G$1</c:f>
              <c:strCache>
                <c:ptCount val="6"/>
                <c:pt idx="0">
                  <c:v>2011                 (отчет)</c:v>
                </c:pt>
                <c:pt idx="1">
                  <c:v>2012                   (отчет)</c:v>
                </c:pt>
                <c:pt idx="2">
                  <c:v>2013         (оценка)</c:v>
                </c:pt>
                <c:pt idx="3">
                  <c:v>2014            (прогноз)</c:v>
                </c:pt>
                <c:pt idx="4">
                  <c:v>2015            (прогноз)</c:v>
                </c:pt>
                <c:pt idx="5">
                  <c:v>2016               (прогноз)</c:v>
                </c:pt>
              </c:strCache>
            </c:strRef>
          </c:cat>
          <c:val>
            <c:numRef>
              <c:f>'ВРП 2014-16'!$B$3:$G$3</c:f>
              <c:numCache>
                <c:formatCode>0.0%</c:formatCode>
                <c:ptCount val="6"/>
                <c:pt idx="0">
                  <c:v>1.07</c:v>
                </c:pt>
                <c:pt idx="1">
                  <c:v>1.0509999999999922</c:v>
                </c:pt>
                <c:pt idx="2">
                  <c:v>1.04</c:v>
                </c:pt>
                <c:pt idx="3">
                  <c:v>1.0369999999999915</c:v>
                </c:pt>
                <c:pt idx="4">
                  <c:v>1.046</c:v>
                </c:pt>
                <c:pt idx="5">
                  <c:v>1.0469999999999922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0755200"/>
        <c:axId val="113972736"/>
      </c:lineChart>
      <c:catAx>
        <c:axId val="1058827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07532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07532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млрд  руб.</a:t>
                </a:r>
              </a:p>
            </c:rich>
          </c:tx>
          <c:layout>
            <c:manualLayout>
              <c:xMode val="edge"/>
              <c:yMode val="edge"/>
              <c:x val="2.6604068857590011E-2"/>
              <c:y val="1.8329938900203666E-2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5882752"/>
        <c:crosses val="autoZero"/>
        <c:crossBetween val="between"/>
      </c:valAx>
      <c:catAx>
        <c:axId val="110755200"/>
        <c:scaling>
          <c:orientation val="minMax"/>
        </c:scaling>
        <c:delete val="1"/>
        <c:axPos val="b"/>
        <c:majorTickMark val="out"/>
        <c:minorTickMark val="none"/>
        <c:tickLblPos val="none"/>
        <c:crossAx val="113972736"/>
        <c:crosses val="autoZero"/>
        <c:auto val="0"/>
        <c:lblAlgn val="ctr"/>
        <c:lblOffset val="100"/>
        <c:noMultiLvlLbl val="0"/>
      </c:catAx>
      <c:valAx>
        <c:axId val="113972736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3270883393096993"/>
              <c:y val="1.0183299389002061E-2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0755200"/>
        <c:crosses val="max"/>
        <c:crossBetween val="between"/>
      </c:valAx>
    </c:plotArea>
    <c:legend>
      <c:legendPos val="b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5.492361531731612E-2"/>
          <c:y val="0.89387031919023352"/>
          <c:w val="0.86228613442099067"/>
          <c:h val="0.1059063136456212"/>
        </c:manualLayout>
      </c:layout>
      <c:overlay val="0"/>
    </c:legend>
    <c:plotVisOnly val="0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4910161142952"/>
          <c:y val="8.8737201365187743E-2"/>
          <c:w val="0.8693886214411487"/>
          <c:h val="0.59044368600682551"/>
        </c:manualLayout>
      </c:layout>
      <c:lineChart>
        <c:grouping val="standard"/>
        <c:varyColors val="0"/>
        <c:ser>
          <c:idx val="0"/>
          <c:order val="0"/>
          <c:tx>
            <c:strRef>
              <c:f>'Индекс потр.цен 2014-16'!$A$3</c:f>
              <c:strCache>
                <c:ptCount val="1"/>
                <c:pt idx="0">
                  <c:v>Индекс потребительских цен (декабрь к декабрю предыдущего года)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904780011348538E-2"/>
                  <c:y val="-4.6410649180797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394776219518171E-2"/>
                  <c:y val="-4.3441276325100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598653429190916E-2"/>
                  <c:y val="-5.7340775441044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2925340381223868E-2"/>
                  <c:y val="-6.4686965323873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680500089161577E-2"/>
                  <c:y val="-5.7861026757321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619559511582978E-2"/>
                  <c:y val="-5.9273397787301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'Индекс потр.цен 2014-16'!$B$2:$G$2</c:f>
              <c:strCache>
                <c:ptCount val="6"/>
                <c:pt idx="0">
                  <c:v>2011          (отчет)</c:v>
                </c:pt>
                <c:pt idx="1">
                  <c:v>2012           (отчет)</c:v>
                </c:pt>
                <c:pt idx="2">
                  <c:v>2013          (оценка)</c:v>
                </c:pt>
                <c:pt idx="3">
                  <c:v>2014 (прогноз)</c:v>
                </c:pt>
                <c:pt idx="4">
                  <c:v>2015 (прогноз)</c:v>
                </c:pt>
                <c:pt idx="5">
                  <c:v>2016 (прогноз)</c:v>
                </c:pt>
              </c:strCache>
            </c:strRef>
          </c:cat>
          <c:val>
            <c:numRef>
              <c:f>'Индекс потр.цен 2014-16'!$B$3:$G$3</c:f>
              <c:numCache>
                <c:formatCode>0.0%</c:formatCode>
                <c:ptCount val="6"/>
                <c:pt idx="0">
                  <c:v>1.056</c:v>
                </c:pt>
                <c:pt idx="1">
                  <c:v>1.06</c:v>
                </c:pt>
                <c:pt idx="2">
                  <c:v>1.0549999999999922</c:v>
                </c:pt>
                <c:pt idx="3">
                  <c:v>1.0449999999999922</c:v>
                </c:pt>
                <c:pt idx="4">
                  <c:v>1.0449999999999922</c:v>
                </c:pt>
                <c:pt idx="5">
                  <c:v>1.0449999999999922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'Индекс потр.цен 2014-16'!$A$4</c:f>
              <c:strCache>
                <c:ptCount val="1"/>
                <c:pt idx="0">
                  <c:v>Реальные денежные доходы населения (в % к предыдущему году)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5170255194056845E-2"/>
                  <c:y val="6.91695108077370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639686380661087E-2"/>
                  <c:y val="3.1592808578108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476268550047892E-2"/>
                  <c:y val="3.4562181433805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721248580271475E-2"/>
                  <c:y val="5.3742889647326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856332966818892E-2"/>
                  <c:y val="5.90452145043707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869930389136143E-2"/>
                  <c:y val="8.5970298016545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'Индекс потр.цен 2014-16'!$B$2:$G$2</c:f>
              <c:strCache>
                <c:ptCount val="6"/>
                <c:pt idx="0">
                  <c:v>2011          (отчет)</c:v>
                </c:pt>
                <c:pt idx="1">
                  <c:v>2012           (отчет)</c:v>
                </c:pt>
                <c:pt idx="2">
                  <c:v>2013          (оценка)</c:v>
                </c:pt>
                <c:pt idx="3">
                  <c:v>2014 (прогноз)</c:v>
                </c:pt>
                <c:pt idx="4">
                  <c:v>2015 (прогноз)</c:v>
                </c:pt>
                <c:pt idx="5">
                  <c:v>2016 (прогноз)</c:v>
                </c:pt>
              </c:strCache>
            </c:strRef>
          </c:cat>
          <c:val>
            <c:numRef>
              <c:f>'Индекс потр.цен 2014-16'!$B$4:$G$4</c:f>
              <c:numCache>
                <c:formatCode>0.0%</c:formatCode>
                <c:ptCount val="6"/>
                <c:pt idx="0">
                  <c:v>1.014</c:v>
                </c:pt>
                <c:pt idx="1">
                  <c:v>1.0289999999999913</c:v>
                </c:pt>
                <c:pt idx="2">
                  <c:v>1.0289999999999913</c:v>
                </c:pt>
                <c:pt idx="3">
                  <c:v>1.042</c:v>
                </c:pt>
                <c:pt idx="4">
                  <c:v>1.0449999999999922</c:v>
                </c:pt>
                <c:pt idx="5">
                  <c:v>1.0469999999999922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470720"/>
        <c:axId val="133160960"/>
      </c:lineChart>
      <c:catAx>
        <c:axId val="11747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160960"/>
        <c:crossesAt val="0.96000000000000063"/>
        <c:auto val="1"/>
        <c:lblAlgn val="ctr"/>
        <c:lblOffset val="100"/>
        <c:tickLblSkip val="1"/>
        <c:tickMarkSkip val="1"/>
        <c:noMultiLvlLbl val="0"/>
      </c:catAx>
      <c:valAx>
        <c:axId val="1331609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4707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0204081632653203E-2"/>
          <c:y val="0.8225255972696246"/>
          <c:w val="0.9795929080293535"/>
          <c:h val="0.15358361774744173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333484037695374E-2"/>
          <c:y val="7.7151447096750828E-2"/>
          <c:w val="0.84259411638114745"/>
          <c:h val="0.6439178469228871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'Безработица 2014-16'!$A$2</c:f>
              <c:strCache>
                <c:ptCount val="1"/>
                <c:pt idx="0">
                  <c:v>Численность безработных (тыс.человек)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2038128589302785E-3"/>
                  <c:y val="9.13454086484707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234114913085541E-3"/>
                  <c:y val="8.54845922037523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173922113710336E-3"/>
                  <c:y val="8.7090502576067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268832384861402E-3"/>
                  <c:y val="9.6543209876543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82656234122578E-3"/>
                  <c:y val="8.63751368973116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912611021409414E-3"/>
                  <c:y val="9.23098635970632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'Безработица 2014-16'!$B$1:$G$1</c:f>
              <c:strCache>
                <c:ptCount val="6"/>
                <c:pt idx="0">
                  <c:v>2011 (отчет)</c:v>
                </c:pt>
                <c:pt idx="1">
                  <c:v>2012 (отчет)</c:v>
                </c:pt>
                <c:pt idx="2">
                  <c:v>2013 (оценка)</c:v>
                </c:pt>
                <c:pt idx="3">
                  <c:v>2014 (прогноз)</c:v>
                </c:pt>
                <c:pt idx="4">
                  <c:v>2015 (прогноз)</c:v>
                </c:pt>
                <c:pt idx="5">
                  <c:v>2016 (прогноз)</c:v>
                </c:pt>
              </c:strCache>
            </c:strRef>
          </c:cat>
          <c:val>
            <c:numRef>
              <c:f>'Безработица 2014-16'!$B$2:$G$2</c:f>
              <c:numCache>
                <c:formatCode>General</c:formatCode>
                <c:ptCount val="6"/>
                <c:pt idx="0">
                  <c:v>87.4</c:v>
                </c:pt>
                <c:pt idx="1">
                  <c:v>72.900000000000006</c:v>
                </c:pt>
                <c:pt idx="2">
                  <c:v>71.8</c:v>
                </c:pt>
                <c:pt idx="3">
                  <c:v>71.3</c:v>
                </c:pt>
                <c:pt idx="4" formatCode="0.0">
                  <c:v>71</c:v>
                </c:pt>
                <c:pt idx="5">
                  <c:v>69.3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563008"/>
        <c:axId val="163564928"/>
      </c:barChart>
      <c:lineChart>
        <c:grouping val="standard"/>
        <c:varyColors val="0"/>
        <c:ser>
          <c:idx val="0"/>
          <c:order val="1"/>
          <c:tx>
            <c:strRef>
              <c:f>'Безработица 2014-16'!$A$3</c:f>
              <c:strCache>
                <c:ptCount val="1"/>
                <c:pt idx="0">
                  <c:v>Численность безработных, зарегистрированных в службах занятости населения(тыс.человек)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-1.058201058201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38421606726146E-2"/>
                  <c:y val="-2.3077948589760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110289587184241E-2"/>
                  <c:y val="-2.1164021164021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181834941612024E-2"/>
                  <c:y val="-2.92863392075990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750403888977832E-2"/>
                  <c:y val="-3.23656765126581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660587713042345E-2"/>
                  <c:y val="-2.9398269660736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'Безработица 2014-16'!$B$1:$G$1</c:f>
              <c:strCache>
                <c:ptCount val="6"/>
                <c:pt idx="0">
                  <c:v>2011 (отчет)</c:v>
                </c:pt>
                <c:pt idx="1">
                  <c:v>2012 (отчет)</c:v>
                </c:pt>
                <c:pt idx="2">
                  <c:v>2013 (оценка)</c:v>
                </c:pt>
                <c:pt idx="3">
                  <c:v>2014 (прогноз)</c:v>
                </c:pt>
                <c:pt idx="4">
                  <c:v>2015 (прогноз)</c:v>
                </c:pt>
                <c:pt idx="5">
                  <c:v>2016 (прогноз)</c:v>
                </c:pt>
              </c:strCache>
            </c:strRef>
          </c:cat>
          <c:val>
            <c:numRef>
              <c:f>'Безработица 2014-16'!$B$3:$G$3</c:f>
              <c:numCache>
                <c:formatCode>0.0</c:formatCode>
                <c:ptCount val="6"/>
                <c:pt idx="0" formatCode="General">
                  <c:v>23.3</c:v>
                </c:pt>
                <c:pt idx="1">
                  <c:v>18</c:v>
                </c:pt>
                <c:pt idx="2" formatCode="General">
                  <c:v>17.899999999999999</c:v>
                </c:pt>
                <c:pt idx="3" formatCode="General">
                  <c:v>17.8</c:v>
                </c:pt>
                <c:pt idx="4" formatCode="General">
                  <c:v>17.600000000000001</c:v>
                </c:pt>
                <c:pt idx="5" formatCode="General">
                  <c:v>17.5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'Безработица 2014-16'!$A$4</c:f>
              <c:strCache>
                <c:ptCount val="1"/>
                <c:pt idx="0">
                  <c:v>Уровень зарегистрированной безработицы (в %)</c:v>
                </c:pt>
              </c:strCache>
            </c:strRef>
          </c:tx>
          <c:dLbls>
            <c:dLbl>
              <c:idx val="0"/>
              <c:layout>
                <c:manualLayout>
                  <c:x val="-3.3898305084745811E-2"/>
                  <c:y val="-2.5263152310948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898305084745811E-2"/>
                  <c:y val="-3.0877186157826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898305084745811E-2"/>
                  <c:y val="-2.5263152310948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4180790960452E-2"/>
                  <c:y val="-2.5263152310948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197740112994364E-2"/>
                  <c:y val="-2.8070169234387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677966101694885E-2"/>
                  <c:y val="-2.8070169234387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'Безработица 2014-16'!$B$1:$G$1</c:f>
              <c:strCache>
                <c:ptCount val="6"/>
                <c:pt idx="0">
                  <c:v>2011 (отчет)</c:v>
                </c:pt>
                <c:pt idx="1">
                  <c:v>2012 (отчет)</c:v>
                </c:pt>
                <c:pt idx="2">
                  <c:v>2013 (оценка)</c:v>
                </c:pt>
                <c:pt idx="3">
                  <c:v>2014 (прогноз)</c:v>
                </c:pt>
                <c:pt idx="4">
                  <c:v>2015 (прогноз)</c:v>
                </c:pt>
                <c:pt idx="5">
                  <c:v>2016 (прогноз)</c:v>
                </c:pt>
              </c:strCache>
            </c:strRef>
          </c:cat>
          <c:val>
            <c:numRef>
              <c:f>'Безработица 2014-16'!$B$4:$G$4</c:f>
              <c:numCache>
                <c:formatCode>General</c:formatCode>
                <c:ptCount val="6"/>
                <c:pt idx="0" formatCode="0.0">
                  <c:v>2.2000000000000002</c:v>
                </c:pt>
                <c:pt idx="1">
                  <c:v>1.7</c:v>
                </c:pt>
                <c:pt idx="2">
                  <c:v>1.7</c:v>
                </c:pt>
                <c:pt idx="3">
                  <c:v>1.6</c:v>
                </c:pt>
                <c:pt idx="4">
                  <c:v>1.5</c:v>
                </c:pt>
                <c:pt idx="5">
                  <c:v>1.4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3990528"/>
        <c:axId val="164922496"/>
      </c:lineChart>
      <c:catAx>
        <c:axId val="1635630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35649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356492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3563008"/>
        <c:crosses val="autoZero"/>
        <c:crossBetween val="between"/>
      </c:valAx>
      <c:catAx>
        <c:axId val="163990528"/>
        <c:scaling>
          <c:orientation val="minMax"/>
        </c:scaling>
        <c:delete val="1"/>
        <c:axPos val="b"/>
        <c:majorTickMark val="out"/>
        <c:minorTickMark val="none"/>
        <c:tickLblPos val="none"/>
        <c:crossAx val="164922496"/>
        <c:crosses val="autoZero"/>
        <c:auto val="0"/>
        <c:lblAlgn val="ctr"/>
        <c:lblOffset val="100"/>
        <c:noMultiLvlLbl val="0"/>
      </c:catAx>
      <c:valAx>
        <c:axId val="164922496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3990528"/>
        <c:crosses val="max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125710296313982E-2"/>
          <c:y val="0.80855091839687165"/>
          <c:w val="0.96751981759856065"/>
          <c:h val="0.16899302798883203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</a:rPr>
              <a:t>Численность постоянного населения Приморского края                (</a:t>
            </a:r>
            <a:r>
              <a:rPr lang="ru-RU" sz="1300" b="1" i="0" baseline="0">
                <a:latin typeface="Times New Roman" pitchFamily="18" charset="0"/>
              </a:rPr>
              <a:t>на</a:t>
            </a:r>
            <a:r>
              <a:rPr lang="ru-RU" sz="1200" b="1" i="0" baseline="0">
                <a:latin typeface="Times New Roman" pitchFamily="18" charset="0"/>
              </a:rPr>
              <a:t> начало года, тыс. человек)</a:t>
            </a:r>
          </a:p>
        </c:rich>
      </c:tx>
      <c:layout>
        <c:manualLayout>
          <c:xMode val="edge"/>
          <c:yMode val="edge"/>
          <c:x val="0.2369822912307695"/>
          <c:y val="4.261359780906393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093286270882118"/>
          <c:y val="0.21632164621116309"/>
          <c:w val="0.85213136559090652"/>
          <c:h val="0.54158674746876356"/>
        </c:manualLayout>
      </c:layout>
      <c:lineChart>
        <c:grouping val="standard"/>
        <c:varyColors val="0"/>
        <c:ser>
          <c:idx val="0"/>
          <c:order val="0"/>
          <c:tx>
            <c:strRef>
              <c:f>'Численность населения 14-16 (2)'!$A$4</c:f>
              <c:strCache>
                <c:ptCount val="1"/>
                <c:pt idx="0">
                  <c:v>всего населения Приморского края</c:v>
                </c:pt>
              </c:strCache>
            </c:strRef>
          </c:tx>
          <c:dLbls>
            <c:dLbl>
              <c:idx val="0"/>
              <c:layout>
                <c:manualLayout>
                  <c:x val="-7.2888052535924744E-2"/>
                  <c:y val="-4.1375232679878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014609894201331E-3"/>
                  <c:y val="-1.2377834556779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26894002853125E-2"/>
                  <c:y val="-4.0950614961525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148379510859403E-2"/>
                  <c:y val="-3.2031015635761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444140986747945E-2"/>
                  <c:y val="-7.6326622389207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342198513471852E-2"/>
                  <c:y val="3.2227644079701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'Численность населения 14-16 (2)'!$B$3:$F$3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</c:strCache>
            </c:strRef>
          </c:cat>
          <c:val>
            <c:numRef>
              <c:f>'Численность населения 14-16 (2)'!$B$4:$F$4</c:f>
              <c:numCache>
                <c:formatCode>General</c:formatCode>
                <c:ptCount val="5"/>
                <c:pt idx="0">
                  <c:v>1969.6</c:v>
                </c:pt>
                <c:pt idx="1">
                  <c:v>1965.2</c:v>
                </c:pt>
                <c:pt idx="2" formatCode="0.0">
                  <c:v>1953.5</c:v>
                </c:pt>
                <c:pt idx="3">
                  <c:v>1950.5</c:v>
                </c:pt>
                <c:pt idx="4" formatCode="0.0">
                  <c:v>1947.3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0816256"/>
        <c:axId val="171217664"/>
      </c:lineChart>
      <c:catAx>
        <c:axId val="17081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1217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2176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708162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доходы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5559101144776039E-2"/>
                  <c:y val="8.0000000000000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77955057238802E-2"/>
                  <c:y val="0.112592592592592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99250953980036E-2"/>
                  <c:y val="0.106666666666667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73 100,1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169325858581963E-2"/>
                  <c:y val="0.12444444444444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169325858582189E-2"/>
                  <c:y val="9.7777777777777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Лист1!$B$2:$F$2</c:f>
              <c:strCache>
                <c:ptCount val="5"/>
                <c:pt idx="0">
                  <c:v>2012 год (исполнение)</c:v>
                </c:pt>
                <c:pt idx="1">
                  <c:v>2013 год (оценка)</c:v>
                </c:pt>
                <c:pt idx="2">
                  <c:v>2014 год (прогноз)</c:v>
                </c:pt>
                <c:pt idx="3">
                  <c:v>2015 год (прогноз)</c:v>
                </c:pt>
                <c:pt idx="4">
                  <c:v>2016 год (прогноз)</c:v>
                </c:pt>
              </c:strCache>
            </c:strRef>
          </c:cat>
          <c:val>
            <c:numRef>
              <c:f>Лист1!$B$3:$F$3</c:f>
              <c:numCache>
                <c:formatCode>#,##0.0</c:formatCode>
                <c:ptCount val="5"/>
                <c:pt idx="0">
                  <c:v>77069.7</c:v>
                </c:pt>
                <c:pt idx="1">
                  <c:v>70541.7</c:v>
                </c:pt>
                <c:pt idx="2">
                  <c:v>73100</c:v>
                </c:pt>
                <c:pt idx="3">
                  <c:v>69671.100000000006</c:v>
                </c:pt>
                <c:pt idx="4">
                  <c:v>69811.8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C6AD4"/>
            </a:solidFill>
          </c:spPr>
          <c:invertIfNegative val="0"/>
          <c:dLbls>
            <c:dLbl>
              <c:idx val="0"/>
              <c:layout>
                <c:manualLayout>
                  <c:x val="2.1299250953980036E-2"/>
                  <c:y val="5.6296296296296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429176049378036E-2"/>
                  <c:y val="0.100740740740741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299250953980036E-2"/>
                  <c:y val="8.00000000000000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79 496,1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39233052546482E-2"/>
                  <c:y val="0.112592592592592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169325858582189E-2"/>
                  <c:y val="8.0000000000000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Лист1!$B$2:$F$2</c:f>
              <c:strCache>
                <c:ptCount val="5"/>
                <c:pt idx="0">
                  <c:v>2012 год (исполнение)</c:v>
                </c:pt>
                <c:pt idx="1">
                  <c:v>2013 год (оценка)</c:v>
                </c:pt>
                <c:pt idx="2">
                  <c:v>2014 год (прогноз)</c:v>
                </c:pt>
                <c:pt idx="3">
                  <c:v>2015 год (прогноз)</c:v>
                </c:pt>
                <c:pt idx="4">
                  <c:v>2016 год (прогноз)</c:v>
                </c:pt>
              </c:strCache>
            </c:strRef>
          </c:cat>
          <c:val>
            <c:numRef>
              <c:f>Лист1!$B$4:$F$4</c:f>
              <c:numCache>
                <c:formatCode>#,##0.0</c:formatCode>
                <c:ptCount val="5"/>
                <c:pt idx="0">
                  <c:v>79897.3</c:v>
                </c:pt>
                <c:pt idx="1">
                  <c:v>86254.5</c:v>
                </c:pt>
                <c:pt idx="2">
                  <c:v>79496</c:v>
                </c:pt>
                <c:pt idx="3">
                  <c:v>69703.899999999994</c:v>
                </c:pt>
                <c:pt idx="4">
                  <c:v>69996.100000000006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607232"/>
        <c:axId val="202695424"/>
        <c:axId val="0"/>
      </c:bar3DChart>
      <c:catAx>
        <c:axId val="20260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202695424"/>
        <c:crosses val="autoZero"/>
        <c:auto val="1"/>
        <c:lblAlgn val="ctr"/>
        <c:lblOffset val="100"/>
        <c:noMultiLvlLbl val="0"/>
      </c:catAx>
      <c:valAx>
        <c:axId val="202695424"/>
        <c:scaling>
          <c:orientation val="minMax"/>
        </c:scaling>
        <c:delete val="1"/>
        <c:axPos val="l"/>
        <c:majorGridlines/>
        <c:numFmt formatCode="#,##0.0" sourceLinked="1"/>
        <c:majorTickMark val="out"/>
        <c:minorTickMark val="none"/>
        <c:tickLblPos val="none"/>
        <c:crossAx val="202607232"/>
        <c:crosses val="autoZero"/>
        <c:crossBetween val="between"/>
      </c:valAx>
      <c:spPr>
        <a:ln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5"/>
      <c:rAngAx val="0"/>
      <c:perspective val="20"/>
    </c:view3D>
    <c:floor>
      <c:thickness val="0"/>
      <c:spPr>
        <a:noFill/>
      </c:spPr>
    </c:floor>
    <c:sideWall>
      <c:thickness val="0"/>
      <c:spPr>
        <a:gradFill flip="none" rotWithShape="1">
          <a:gsLst>
            <a:gs pos="0">
              <a:srgbClr val="CDCDCD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6200000" scaled="1"/>
          <a:tileRect/>
        </a:gradFill>
      </c:spPr>
    </c:sideWall>
    <c:backWall>
      <c:thickness val="0"/>
      <c:spPr>
        <a:gradFill flip="none" rotWithShape="1">
          <a:gsLst>
            <a:gs pos="0">
              <a:srgbClr val="CDCDCD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6200000" scaled="1"/>
          <a:tileRect/>
        </a:gradFill>
      </c:spPr>
    </c:backWall>
    <c:plotArea>
      <c:layout>
        <c:manualLayout>
          <c:layoutTarget val="inner"/>
          <c:xMode val="edge"/>
          <c:yMode val="edge"/>
          <c:x val="0.11556967725373229"/>
          <c:y val="3.9966486164090397E-2"/>
          <c:w val="0.83135280724863969"/>
          <c:h val="0.7026495372289098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Лист1!$B$36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8166A2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25 796,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Лист1!$A$37:$A$41</c:f>
              <c:strCache>
                <c:ptCount val="5"/>
                <c:pt idx="0">
                  <c:v>Поступило в 2012 году</c:v>
                </c:pt>
                <c:pt idx="1">
                  <c:v>Утверждено на 2013 год</c:v>
                </c:pt>
                <c:pt idx="2">
                  <c:v>Проект 2014 года</c:v>
                </c:pt>
                <c:pt idx="3">
                  <c:v>Прогноз на 2015 год</c:v>
                </c:pt>
                <c:pt idx="4">
                  <c:v>Прогноз на 2016 год</c:v>
                </c:pt>
              </c:strCache>
            </c:strRef>
          </c:cat>
          <c:val>
            <c:numRef>
              <c:f>Лист1!$B$37:$B$41</c:f>
              <c:numCache>
                <c:formatCode>#,##0.0</c:formatCode>
                <c:ptCount val="5"/>
                <c:pt idx="0">
                  <c:v>25796</c:v>
                </c:pt>
                <c:pt idx="1">
                  <c:v>17582.599999999897</c:v>
                </c:pt>
                <c:pt idx="2">
                  <c:v>15926.1</c:v>
                </c:pt>
                <c:pt idx="3">
                  <c:v>10781.9</c:v>
                </c:pt>
                <c:pt idx="4">
                  <c:v>9156</c:v>
                </c:pt>
              </c:numCache>
            </c:numRef>
          </c:val>
        </c:ser>
        <c:ser>
          <c:idx val="1"/>
          <c:order val="1"/>
          <c:tx>
            <c:strRef>
              <c:f>Лист1!$C$36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8.7266070814240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52 959,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Лист1!$A$37:$A$41</c:f>
              <c:strCache>
                <c:ptCount val="5"/>
                <c:pt idx="0">
                  <c:v>Поступило в 2012 году</c:v>
                </c:pt>
                <c:pt idx="1">
                  <c:v>Утверждено на 2013 год</c:v>
                </c:pt>
                <c:pt idx="2">
                  <c:v>Проект 2014 года</c:v>
                </c:pt>
                <c:pt idx="3">
                  <c:v>Прогноз на 2015 год</c:v>
                </c:pt>
                <c:pt idx="4">
                  <c:v>Прогноз на 2016 год</c:v>
                </c:pt>
              </c:strCache>
            </c:strRef>
          </c:cat>
          <c:val>
            <c:numRef>
              <c:f>Лист1!$C$37:$C$41</c:f>
              <c:numCache>
                <c:formatCode>#,##0.0</c:formatCode>
                <c:ptCount val="5"/>
                <c:pt idx="0">
                  <c:v>51273.599999999999</c:v>
                </c:pt>
                <c:pt idx="1">
                  <c:v>52959.1</c:v>
                </c:pt>
                <c:pt idx="2">
                  <c:v>57174</c:v>
                </c:pt>
                <c:pt idx="3">
                  <c:v>58889.2</c:v>
                </c:pt>
                <c:pt idx="4">
                  <c:v>60655.8</c:v>
                </c:pt>
              </c:numCache>
            </c:numRef>
          </c:val>
        </c:ser>
        <c:ser>
          <c:idx val="2"/>
          <c:order val="2"/>
          <c:tx>
            <c:strRef>
              <c:f>Лист1!$D$36</c:f>
              <c:strCache>
                <c:ptCount val="1"/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70 541,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Лист1!$A$37:$A$41</c:f>
              <c:strCache>
                <c:ptCount val="5"/>
                <c:pt idx="0">
                  <c:v>Поступило в 2012 году</c:v>
                </c:pt>
                <c:pt idx="1">
                  <c:v>Утверждено на 2013 год</c:v>
                </c:pt>
                <c:pt idx="2">
                  <c:v>Проект 2014 года</c:v>
                </c:pt>
                <c:pt idx="3">
                  <c:v>Прогноз на 2015 год</c:v>
                </c:pt>
                <c:pt idx="4">
                  <c:v>Прогноз на 2016 год</c:v>
                </c:pt>
              </c:strCache>
            </c:strRef>
          </c:cat>
          <c:val>
            <c:numRef>
              <c:f>Лист1!$D$37:$D$41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289600"/>
        <c:axId val="1905024"/>
        <c:axId val="159999296"/>
      </c:bar3DChart>
      <c:catAx>
        <c:axId val="209289600"/>
        <c:scaling>
          <c:orientation val="minMax"/>
        </c:scaling>
        <c:delete val="0"/>
        <c:axPos val="b"/>
        <c:majorTickMark val="out"/>
        <c:minorTickMark val="none"/>
        <c:tickLblPos val="low"/>
        <c:crossAx val="1905024"/>
        <c:crosses val="autoZero"/>
        <c:auto val="1"/>
        <c:lblAlgn val="ctr"/>
        <c:lblOffset val="100"/>
        <c:noMultiLvlLbl val="0"/>
      </c:catAx>
      <c:valAx>
        <c:axId val="190502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млн</a:t>
                </a:r>
                <a:r>
                  <a:rPr lang="ru-RU" baseline="0"/>
                  <a:t> рублей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7.0447203714920324E-3"/>
              <c:y val="4.8587736056802514E-2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crossAx val="209289600"/>
        <c:crosses val="autoZero"/>
        <c:crossBetween val="between"/>
      </c:valAx>
      <c:serAx>
        <c:axId val="159999296"/>
        <c:scaling>
          <c:orientation val="minMax"/>
        </c:scaling>
        <c:delete val="1"/>
        <c:axPos val="b"/>
        <c:majorTickMark val="out"/>
        <c:minorTickMark val="none"/>
        <c:tickLblPos val="none"/>
        <c:crossAx val="1905024"/>
        <c:crosses val="autoZero"/>
      </c:serAx>
      <c:spPr>
        <a:ln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8.5205262803688064E-2"/>
          <c:y val="0.79723891656400692"/>
          <c:w val="0.77610945417716781"/>
          <c:h val="0.1075378289578209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CEF1-6398-4E89-8365-DF7DCAB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106</Pages>
  <Words>36996</Words>
  <Characters>210883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Екатерина В. Антонова</cp:lastModifiedBy>
  <cp:revision>87</cp:revision>
  <cp:lastPrinted>2013-11-05T02:29:00Z</cp:lastPrinted>
  <dcterms:created xsi:type="dcterms:W3CDTF">2013-10-31T03:22:00Z</dcterms:created>
  <dcterms:modified xsi:type="dcterms:W3CDTF">2013-11-05T02:32:00Z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-1394236192</vt:i4>
  </property>
</Properties>
</file>