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AA5" w:rsidRDefault="00751AA5" w:rsidP="00751AA5">
      <w:pPr>
        <w:jc w:val="center"/>
        <w:rPr>
          <w:b/>
          <w:sz w:val="28"/>
          <w:szCs w:val="28"/>
        </w:rPr>
      </w:pPr>
      <w:r w:rsidRPr="0017564B">
        <w:rPr>
          <w:b/>
          <w:sz w:val="28"/>
          <w:szCs w:val="28"/>
        </w:rPr>
        <w:t>Выступление</w:t>
      </w:r>
      <w:r>
        <w:rPr>
          <w:b/>
          <w:sz w:val="28"/>
          <w:szCs w:val="28"/>
        </w:rPr>
        <w:t xml:space="preserve"> </w:t>
      </w:r>
      <w:r w:rsidRPr="00C332E2">
        <w:rPr>
          <w:b/>
          <w:sz w:val="28"/>
          <w:szCs w:val="28"/>
        </w:rPr>
        <w:t xml:space="preserve">председателя Контрольно-счётной палаты </w:t>
      </w:r>
      <w:r>
        <w:rPr>
          <w:b/>
          <w:sz w:val="28"/>
          <w:szCs w:val="28"/>
        </w:rPr>
        <w:t>Артёмовского городского округа  Герасимовой Елены Геннадьевны</w:t>
      </w:r>
      <w:r w:rsidRPr="00C332E2">
        <w:rPr>
          <w:b/>
          <w:sz w:val="28"/>
          <w:szCs w:val="28"/>
        </w:rPr>
        <w:t xml:space="preserve"> </w:t>
      </w:r>
    </w:p>
    <w:p w:rsidR="00751AA5" w:rsidRDefault="00751AA5" w:rsidP="00751AA5">
      <w:pPr>
        <w:jc w:val="center"/>
        <w:rPr>
          <w:b/>
          <w:sz w:val="28"/>
          <w:szCs w:val="28"/>
        </w:rPr>
      </w:pPr>
    </w:p>
    <w:p w:rsidR="00751AA5" w:rsidRPr="004D7C4D" w:rsidRDefault="00751AA5" w:rsidP="00751AA5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На с</w:t>
      </w:r>
      <w:r w:rsidRPr="004D7C4D">
        <w:rPr>
          <w:sz w:val="28"/>
          <w:szCs w:val="28"/>
        </w:rPr>
        <w:t>еминар</w:t>
      </w:r>
      <w:r>
        <w:rPr>
          <w:sz w:val="28"/>
          <w:szCs w:val="28"/>
        </w:rPr>
        <w:t xml:space="preserve">е </w:t>
      </w:r>
      <w:r w:rsidRPr="004D7C4D">
        <w:rPr>
          <w:sz w:val="28"/>
          <w:szCs w:val="28"/>
        </w:rPr>
        <w:t xml:space="preserve"> – совещани</w:t>
      </w:r>
      <w:r>
        <w:rPr>
          <w:sz w:val="28"/>
          <w:szCs w:val="28"/>
        </w:rPr>
        <w:t xml:space="preserve">и для руководителей контрольно-счётных органов муниципальных образований Приморского края </w:t>
      </w:r>
      <w:r w:rsidRPr="004D7C4D">
        <w:rPr>
          <w:sz w:val="28"/>
          <w:szCs w:val="28"/>
        </w:rPr>
        <w:t xml:space="preserve"> «Опыт подготовки и применения стандартов внешнего государственного и муниципального контроля в Приморском крае»  </w:t>
      </w:r>
      <w:r>
        <w:rPr>
          <w:sz w:val="28"/>
          <w:szCs w:val="28"/>
        </w:rPr>
        <w:t>13-14 мая 2014 года</w:t>
      </w:r>
    </w:p>
    <w:p w:rsidR="00751AA5" w:rsidRPr="00C332E2" w:rsidRDefault="00751AA5" w:rsidP="00751AA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Тема: "</w:t>
      </w:r>
      <w:r w:rsidRPr="00751AA5">
        <w:rPr>
          <w:b/>
          <w:sz w:val="28"/>
          <w:szCs w:val="28"/>
        </w:rPr>
        <w:t>Стандартизация организации внешнего финансового контроля – как путь повышения качества контрольной и экспертно-аналитической деятельности на примере контрольно-счетной палаты Артемовского городского округа"</w:t>
      </w:r>
    </w:p>
    <w:p w:rsidR="00751AA5" w:rsidRDefault="00751AA5" w:rsidP="00A84593">
      <w:pPr>
        <w:tabs>
          <w:tab w:val="left" w:pos="709"/>
        </w:tabs>
        <w:ind w:firstLine="709"/>
        <w:jc w:val="center"/>
        <w:rPr>
          <w:b/>
          <w:sz w:val="28"/>
          <w:szCs w:val="28"/>
        </w:rPr>
      </w:pPr>
    </w:p>
    <w:p w:rsidR="00E93B13" w:rsidRPr="006E4E27" w:rsidRDefault="00535F58" w:rsidP="00A845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Новым этапом развития внешнего муниципального финансового контроля стала разработка и внедрение системы стандартов</w:t>
      </w:r>
      <w:r w:rsidR="00E93B13" w:rsidRPr="006E4E27">
        <w:rPr>
          <w:sz w:val="28"/>
          <w:szCs w:val="28"/>
        </w:rPr>
        <w:t xml:space="preserve"> в работе</w:t>
      </w:r>
      <w:r w:rsidRPr="006E4E27">
        <w:rPr>
          <w:sz w:val="28"/>
          <w:szCs w:val="28"/>
        </w:rPr>
        <w:t xml:space="preserve"> контрольно-счетной палаты Артемовского городского округа. </w:t>
      </w:r>
    </w:p>
    <w:p w:rsidR="001445CC" w:rsidRPr="006E4E27" w:rsidRDefault="001445CC" w:rsidP="00A8459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В целях содействия качественному выполнению задач, возло</w:t>
      </w:r>
      <w:r w:rsidR="00242618">
        <w:rPr>
          <w:sz w:val="28"/>
          <w:szCs w:val="28"/>
        </w:rPr>
        <w:t>женных на КСП, повышению уровня</w:t>
      </w:r>
      <w:r w:rsidRPr="006E4E27">
        <w:rPr>
          <w:sz w:val="28"/>
          <w:szCs w:val="28"/>
        </w:rPr>
        <w:t xml:space="preserve"> э</w:t>
      </w:r>
      <w:r w:rsidR="00242618">
        <w:rPr>
          <w:sz w:val="28"/>
          <w:szCs w:val="28"/>
        </w:rPr>
        <w:t>ффективности нашей деятельности</w:t>
      </w:r>
      <w:r w:rsidRPr="006E4E27">
        <w:rPr>
          <w:sz w:val="28"/>
          <w:szCs w:val="28"/>
        </w:rPr>
        <w:t xml:space="preserve"> с 2012 года коллектив стал разрабатывать и внедрять на практике четкие и конкретные процедуры работы специалистов контрольно-счетной палаты.</w:t>
      </w:r>
    </w:p>
    <w:p w:rsidR="001445CC" w:rsidRPr="006E4E27" w:rsidRDefault="001445CC" w:rsidP="00A84593">
      <w:pPr>
        <w:ind w:firstLine="70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Мы считаем, что в </w:t>
      </w:r>
      <w:r w:rsidR="00535F58" w:rsidRPr="006E4E27">
        <w:rPr>
          <w:sz w:val="28"/>
          <w:szCs w:val="28"/>
        </w:rPr>
        <w:t xml:space="preserve">условиях действия </w:t>
      </w:r>
      <w:r w:rsidR="00881A3A">
        <w:rPr>
          <w:sz w:val="28"/>
          <w:szCs w:val="28"/>
        </w:rPr>
        <w:t>ФЗ-6</w:t>
      </w:r>
      <w:r w:rsidRPr="006E4E27">
        <w:rPr>
          <w:sz w:val="28"/>
          <w:szCs w:val="28"/>
        </w:rPr>
        <w:t xml:space="preserve"> и дальнейшего расширения</w:t>
      </w:r>
      <w:r w:rsidR="00AE6FB5" w:rsidRPr="006E4E27">
        <w:rPr>
          <w:sz w:val="28"/>
          <w:szCs w:val="28"/>
        </w:rPr>
        <w:t xml:space="preserve"> полномочий, регламентированных</w:t>
      </w:r>
      <w:r w:rsidRPr="006E4E27">
        <w:rPr>
          <w:sz w:val="28"/>
          <w:szCs w:val="28"/>
        </w:rPr>
        <w:t xml:space="preserve"> Бюджетным кодексом</w:t>
      </w:r>
      <w:r w:rsidR="00881A3A">
        <w:rPr>
          <w:sz w:val="28"/>
          <w:szCs w:val="28"/>
        </w:rPr>
        <w:t>,</w:t>
      </w:r>
      <w:r w:rsidRPr="006E4E27">
        <w:rPr>
          <w:sz w:val="28"/>
          <w:szCs w:val="28"/>
        </w:rPr>
        <w:t xml:space="preserve"> </w:t>
      </w:r>
      <w:r w:rsidR="00BB03B7">
        <w:rPr>
          <w:spacing w:val="-3"/>
          <w:sz w:val="28"/>
          <w:szCs w:val="28"/>
        </w:rPr>
        <w:t>м</w:t>
      </w:r>
      <w:r w:rsidR="00535F58" w:rsidRPr="006E4E27">
        <w:rPr>
          <w:spacing w:val="-3"/>
          <w:sz w:val="28"/>
          <w:szCs w:val="28"/>
        </w:rPr>
        <w:t>етодологическое обеспечение деятельности КСП</w:t>
      </w:r>
      <w:r w:rsidR="00535F58" w:rsidRPr="006E4E27">
        <w:rPr>
          <w:sz w:val="28"/>
          <w:szCs w:val="28"/>
        </w:rPr>
        <w:t xml:space="preserve"> </w:t>
      </w:r>
      <w:r w:rsidRPr="006E4E27">
        <w:rPr>
          <w:sz w:val="28"/>
          <w:szCs w:val="28"/>
        </w:rPr>
        <w:t xml:space="preserve"> необходимо и важно.</w:t>
      </w:r>
    </w:p>
    <w:p w:rsidR="00535F58" w:rsidRPr="006E4E27" w:rsidRDefault="00AE6FB5" w:rsidP="00A84593">
      <w:pPr>
        <w:ind w:firstLine="70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В соответствии с муниципальным</w:t>
      </w:r>
      <w:r w:rsidR="00242618">
        <w:rPr>
          <w:sz w:val="28"/>
          <w:szCs w:val="28"/>
        </w:rPr>
        <w:t xml:space="preserve"> нормативным правовым актом Артемовского городского округа</w:t>
      </w:r>
      <w:r w:rsidR="003F5252">
        <w:rPr>
          <w:sz w:val="28"/>
          <w:szCs w:val="28"/>
        </w:rPr>
        <w:t xml:space="preserve"> - </w:t>
      </w:r>
      <w:r w:rsidRPr="006E4E27">
        <w:rPr>
          <w:sz w:val="28"/>
          <w:szCs w:val="28"/>
        </w:rPr>
        <w:t>Поло</w:t>
      </w:r>
      <w:r w:rsidR="00242618">
        <w:rPr>
          <w:sz w:val="28"/>
          <w:szCs w:val="28"/>
        </w:rPr>
        <w:t>жение</w:t>
      </w:r>
      <w:r w:rsidR="00881A3A">
        <w:rPr>
          <w:sz w:val="28"/>
          <w:szCs w:val="28"/>
        </w:rPr>
        <w:t xml:space="preserve"> о </w:t>
      </w:r>
      <w:r w:rsidR="00242618">
        <w:rPr>
          <w:sz w:val="28"/>
          <w:szCs w:val="28"/>
        </w:rPr>
        <w:t>контрольно-счетной палате Артемовского городского округа</w:t>
      </w:r>
      <w:r w:rsidR="003F5252">
        <w:rPr>
          <w:sz w:val="28"/>
          <w:szCs w:val="28"/>
        </w:rPr>
        <w:t>,</w:t>
      </w:r>
      <w:r w:rsidR="00881A3A">
        <w:rPr>
          <w:sz w:val="28"/>
          <w:szCs w:val="28"/>
        </w:rPr>
        <w:t xml:space="preserve"> исключительным полномочием</w:t>
      </w:r>
      <w:r w:rsidR="00535F58" w:rsidRPr="006E4E27">
        <w:rPr>
          <w:sz w:val="28"/>
          <w:szCs w:val="28"/>
        </w:rPr>
        <w:t xml:space="preserve"> председателя органа муниципального внешнего финансового контроля </w:t>
      </w:r>
      <w:r w:rsidR="00881A3A">
        <w:rPr>
          <w:sz w:val="28"/>
          <w:szCs w:val="28"/>
        </w:rPr>
        <w:t xml:space="preserve">является </w:t>
      </w:r>
      <w:r w:rsidR="00535F58" w:rsidRPr="006E4E27">
        <w:rPr>
          <w:sz w:val="28"/>
          <w:szCs w:val="28"/>
        </w:rPr>
        <w:t xml:space="preserve">– утверждение стандартов. Решение об утверждении </w:t>
      </w:r>
      <w:r w:rsidRPr="006E4E27">
        <w:rPr>
          <w:sz w:val="28"/>
          <w:szCs w:val="28"/>
        </w:rPr>
        <w:t xml:space="preserve">каждого </w:t>
      </w:r>
      <w:r w:rsidR="00535F58" w:rsidRPr="006E4E27">
        <w:rPr>
          <w:sz w:val="28"/>
          <w:szCs w:val="28"/>
        </w:rPr>
        <w:t>стандарта оформляется распоряжением предс</w:t>
      </w:r>
      <w:r w:rsidR="00BB03B7">
        <w:rPr>
          <w:sz w:val="28"/>
          <w:szCs w:val="28"/>
        </w:rPr>
        <w:t>едателя КСП. Согласно Уставу Артемовского городского округа</w:t>
      </w:r>
      <w:r w:rsidR="00881A3A">
        <w:rPr>
          <w:sz w:val="28"/>
          <w:szCs w:val="28"/>
        </w:rPr>
        <w:t xml:space="preserve"> к системе</w:t>
      </w:r>
      <w:r w:rsidR="00535F58" w:rsidRPr="006E4E27">
        <w:rPr>
          <w:sz w:val="28"/>
          <w:szCs w:val="28"/>
        </w:rPr>
        <w:t xml:space="preserve"> муниципальных </w:t>
      </w:r>
      <w:r w:rsidR="00881A3A">
        <w:rPr>
          <w:sz w:val="28"/>
          <w:szCs w:val="28"/>
        </w:rPr>
        <w:t>правовых актов органов местного</w:t>
      </w:r>
      <w:r w:rsidR="00535F58" w:rsidRPr="006E4E27">
        <w:rPr>
          <w:sz w:val="28"/>
          <w:szCs w:val="28"/>
        </w:rPr>
        <w:t xml:space="preserve"> самоуправления относятся распоряжения председателя КСП.</w:t>
      </w:r>
    </w:p>
    <w:p w:rsidR="00BB03B7" w:rsidRDefault="00535F58" w:rsidP="00A84593">
      <w:pPr>
        <w:ind w:firstLine="539"/>
        <w:jc w:val="both"/>
        <w:rPr>
          <w:b/>
          <w:sz w:val="28"/>
          <w:szCs w:val="28"/>
        </w:rPr>
      </w:pPr>
      <w:proofErr w:type="gramStart"/>
      <w:r w:rsidRPr="006E4E27">
        <w:rPr>
          <w:sz w:val="28"/>
          <w:szCs w:val="28"/>
        </w:rPr>
        <w:t xml:space="preserve">По состоянию на 01 января 2014 года разработаны и утверждены распоряжением председателя контрольно-счетной палаты Артемовского </w:t>
      </w:r>
      <w:r w:rsidRPr="00BB03B7">
        <w:rPr>
          <w:sz w:val="28"/>
          <w:szCs w:val="28"/>
        </w:rPr>
        <w:t>городского округа</w:t>
      </w:r>
      <w:r w:rsidR="004F2735" w:rsidRPr="00BB03B7">
        <w:rPr>
          <w:sz w:val="28"/>
          <w:szCs w:val="28"/>
        </w:rPr>
        <w:t>,</w:t>
      </w:r>
      <w:r w:rsidR="00BB03B7" w:rsidRPr="00BB03B7">
        <w:rPr>
          <w:sz w:val="28"/>
          <w:szCs w:val="28"/>
        </w:rPr>
        <w:t xml:space="preserve"> следующие</w:t>
      </w:r>
      <w:r w:rsidR="00D17318" w:rsidRPr="00BB03B7">
        <w:rPr>
          <w:sz w:val="28"/>
          <w:szCs w:val="28"/>
        </w:rPr>
        <w:t xml:space="preserve"> </w:t>
      </w:r>
      <w:r w:rsidRPr="00BB03B7">
        <w:rPr>
          <w:sz w:val="28"/>
          <w:szCs w:val="28"/>
        </w:rPr>
        <w:t>с</w:t>
      </w:r>
      <w:r w:rsidR="00D17318" w:rsidRPr="00BB03B7">
        <w:rPr>
          <w:sz w:val="28"/>
          <w:szCs w:val="28"/>
        </w:rPr>
        <w:t>тандарты</w:t>
      </w:r>
      <w:r w:rsidRPr="00BB03B7">
        <w:rPr>
          <w:sz w:val="28"/>
          <w:szCs w:val="28"/>
        </w:rPr>
        <w:t xml:space="preserve"> организации деятельности контрольно-счетной палаты</w:t>
      </w:r>
      <w:r w:rsidR="00BB03B7">
        <w:rPr>
          <w:sz w:val="28"/>
          <w:szCs w:val="28"/>
        </w:rPr>
        <w:t xml:space="preserve"> и внешнего финансового контроля</w:t>
      </w:r>
      <w:r w:rsidRPr="00BB03B7">
        <w:rPr>
          <w:sz w:val="28"/>
          <w:szCs w:val="28"/>
        </w:rPr>
        <w:t>:</w:t>
      </w:r>
      <w:r w:rsidRPr="006E4E27">
        <w:rPr>
          <w:b/>
          <w:sz w:val="28"/>
          <w:szCs w:val="28"/>
        </w:rPr>
        <w:t xml:space="preserve"> </w:t>
      </w:r>
      <w:proofErr w:type="gramEnd"/>
    </w:p>
    <w:p w:rsidR="00BB03B7" w:rsidRDefault="00535F58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СОД 1 «Порядок организации методологического обеспечения деятельности контрольно-счетной палаты Артемовского </w:t>
      </w:r>
      <w:r w:rsidR="00BB03B7">
        <w:rPr>
          <w:sz w:val="28"/>
          <w:szCs w:val="28"/>
        </w:rPr>
        <w:t>городского округа»;</w:t>
      </w:r>
    </w:p>
    <w:p w:rsidR="00BB03B7" w:rsidRDefault="00BB03B7" w:rsidP="00A8459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35F58" w:rsidRPr="006E4E27">
        <w:rPr>
          <w:sz w:val="28"/>
          <w:szCs w:val="28"/>
        </w:rPr>
        <w:t xml:space="preserve">ОД 2 «Порядок планирования деятельности контрольно-счетной палаты </w:t>
      </w:r>
      <w:r>
        <w:rPr>
          <w:sz w:val="28"/>
          <w:szCs w:val="28"/>
        </w:rPr>
        <w:t>Артемовского городского округа»;</w:t>
      </w:r>
    </w:p>
    <w:p w:rsidR="00BB03B7" w:rsidRDefault="00535F58" w:rsidP="00A84593">
      <w:pPr>
        <w:ind w:firstLine="53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СОД 3 «Порядок составления годового отчета о деятельности контрольно-счетной палаты </w:t>
      </w:r>
      <w:r w:rsidR="00BB03B7">
        <w:rPr>
          <w:sz w:val="28"/>
          <w:szCs w:val="28"/>
        </w:rPr>
        <w:t>Артемовского городского округа»;</w:t>
      </w:r>
    </w:p>
    <w:p w:rsidR="00BB03B7" w:rsidRDefault="00D17318" w:rsidP="00A84593">
      <w:pPr>
        <w:ind w:firstLine="53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Стандарты СВМФК 51 «Общие правила проведения контрольного мероприятия»;</w:t>
      </w:r>
      <w:r w:rsidR="008318CA">
        <w:rPr>
          <w:sz w:val="28"/>
          <w:szCs w:val="28"/>
        </w:rPr>
        <w:t xml:space="preserve"> </w:t>
      </w:r>
    </w:p>
    <w:p w:rsidR="00BB03B7" w:rsidRDefault="00D17318" w:rsidP="00A84593">
      <w:pPr>
        <w:ind w:firstLine="53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СВМФК 101 «Экспертиза проекта бюджета на очередной финансовый год и плановый период»;</w:t>
      </w:r>
    </w:p>
    <w:p w:rsidR="00D17318" w:rsidRPr="006E4E27" w:rsidRDefault="00D17318" w:rsidP="00A84593">
      <w:pPr>
        <w:ind w:firstLine="539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СВМФК 102 «Порядок организации и проведения внешней проверки годового отчета об исполнении бюджета Артемовского городского округа».</w:t>
      </w:r>
    </w:p>
    <w:p w:rsidR="004F2735" w:rsidRPr="006E4E27" w:rsidRDefault="00881A3A" w:rsidP="00A8459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Практика</w:t>
      </w:r>
      <w:r w:rsidR="004F2735" w:rsidRPr="006E4E27">
        <w:rPr>
          <w:sz w:val="28"/>
          <w:szCs w:val="28"/>
        </w:rPr>
        <w:t xml:space="preserve"> применения стандартов, по нашему мнению, позволяет обеспечить рациональную технологию и организацию проведения </w:t>
      </w:r>
      <w:r>
        <w:rPr>
          <w:sz w:val="28"/>
          <w:szCs w:val="28"/>
        </w:rPr>
        <w:t xml:space="preserve"> контрольного мероприятия и экспертно-аналитического мероприятия, уменьшить трудоемкость</w:t>
      </w:r>
      <w:r w:rsidR="004F2735" w:rsidRPr="006E4E27">
        <w:rPr>
          <w:sz w:val="28"/>
          <w:szCs w:val="28"/>
        </w:rPr>
        <w:t xml:space="preserve"> контрольны</w:t>
      </w:r>
      <w:r w:rsidR="00BB03B7">
        <w:rPr>
          <w:sz w:val="28"/>
          <w:szCs w:val="28"/>
        </w:rPr>
        <w:t xml:space="preserve">х процедур. Считаю, </w:t>
      </w:r>
      <w:r>
        <w:rPr>
          <w:sz w:val="28"/>
          <w:szCs w:val="28"/>
        </w:rPr>
        <w:t xml:space="preserve">что </w:t>
      </w:r>
      <w:r w:rsidR="00BB03B7">
        <w:rPr>
          <w:sz w:val="28"/>
          <w:szCs w:val="28"/>
        </w:rPr>
        <w:t xml:space="preserve">применение </w:t>
      </w:r>
      <w:r w:rsidR="004F2735" w:rsidRPr="006E4E27">
        <w:rPr>
          <w:sz w:val="28"/>
          <w:szCs w:val="28"/>
        </w:rPr>
        <w:t xml:space="preserve">способствует повышению профессионализма сотрудников КСП, повышению качества </w:t>
      </w:r>
      <w:r>
        <w:rPr>
          <w:sz w:val="28"/>
          <w:szCs w:val="28"/>
        </w:rPr>
        <w:t xml:space="preserve"> работы </w:t>
      </w:r>
      <w:r w:rsidR="004F2735" w:rsidRPr="006E4E27">
        <w:rPr>
          <w:sz w:val="28"/>
          <w:szCs w:val="28"/>
        </w:rPr>
        <w:t>и укреплению независимого статуса КСП.</w:t>
      </w:r>
    </w:p>
    <w:p w:rsidR="000C6F64" w:rsidRPr="006E4E27" w:rsidRDefault="000C6F64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Хочу отметить следующее, что с учетом специфики деятельности контрольного органа в Плане по противодействию коррупции</w:t>
      </w:r>
      <w:r w:rsidR="00BB03B7">
        <w:rPr>
          <w:sz w:val="28"/>
          <w:szCs w:val="28"/>
        </w:rPr>
        <w:t xml:space="preserve"> в КСП АГО</w:t>
      </w:r>
      <w:r w:rsidRPr="006E4E27">
        <w:rPr>
          <w:sz w:val="28"/>
          <w:szCs w:val="28"/>
        </w:rPr>
        <w:t xml:space="preserve"> ежегодно утверждаются мероприятия по предотвращению коррупции при осуществлении контрольной и экспер</w:t>
      </w:r>
      <w:r w:rsidR="00D037DA">
        <w:rPr>
          <w:sz w:val="28"/>
          <w:szCs w:val="28"/>
        </w:rPr>
        <w:t>тно-аналитической деятельности. Т</w:t>
      </w:r>
      <w:r w:rsidR="00BB03B7">
        <w:rPr>
          <w:sz w:val="28"/>
          <w:szCs w:val="28"/>
        </w:rPr>
        <w:t>ак о</w:t>
      </w:r>
      <w:r w:rsidRPr="006E4E27">
        <w:rPr>
          <w:sz w:val="28"/>
          <w:szCs w:val="28"/>
        </w:rPr>
        <w:t>сновным мероп</w:t>
      </w:r>
      <w:r w:rsidR="006C2D31">
        <w:rPr>
          <w:sz w:val="28"/>
          <w:szCs w:val="28"/>
        </w:rPr>
        <w:t>риятием в этом направлении являе</w:t>
      </w:r>
      <w:r w:rsidR="00BB03B7">
        <w:rPr>
          <w:sz w:val="28"/>
          <w:szCs w:val="28"/>
        </w:rPr>
        <w:t>тся</w:t>
      </w:r>
      <w:r w:rsidRPr="006E4E27">
        <w:rPr>
          <w:sz w:val="28"/>
          <w:szCs w:val="28"/>
        </w:rPr>
        <w:t xml:space="preserve"> разработка и утверждение стандартов внешнего муниципального финансового контроля</w:t>
      </w:r>
      <w:r w:rsidR="00BB03B7">
        <w:rPr>
          <w:sz w:val="28"/>
          <w:szCs w:val="28"/>
        </w:rPr>
        <w:t>, т.е. установление четких и конкретных процедур работы должностных лиц</w:t>
      </w:r>
      <w:r w:rsidRPr="006E4E27">
        <w:rPr>
          <w:sz w:val="28"/>
          <w:szCs w:val="28"/>
        </w:rPr>
        <w:t xml:space="preserve">. </w:t>
      </w:r>
    </w:p>
    <w:p w:rsidR="000C6F64" w:rsidRDefault="000C6F64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Главное, что все стандарты доступны для должностных лиц проверяемых орга</w:t>
      </w:r>
      <w:r w:rsidR="00BB03B7">
        <w:rPr>
          <w:sz w:val="28"/>
          <w:szCs w:val="28"/>
        </w:rPr>
        <w:t>низаций, органов местного самоуправления.</w:t>
      </w:r>
    </w:p>
    <w:p w:rsidR="00535F58" w:rsidRPr="006E4E27" w:rsidRDefault="00242618" w:rsidP="00A845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Кратко  остановлюсь на</w:t>
      </w:r>
      <w:r w:rsidR="006C2D31">
        <w:rPr>
          <w:sz w:val="28"/>
          <w:szCs w:val="28"/>
        </w:rPr>
        <w:t xml:space="preserve"> содержании </w:t>
      </w:r>
      <w:r w:rsidR="00535F58" w:rsidRPr="006E4E27">
        <w:rPr>
          <w:sz w:val="28"/>
          <w:szCs w:val="28"/>
        </w:rPr>
        <w:t>каждого стандарта:</w:t>
      </w:r>
    </w:p>
    <w:p w:rsidR="00535F58" w:rsidRPr="006E4E27" w:rsidRDefault="00535F58" w:rsidP="00A84593">
      <w:pPr>
        <w:ind w:firstLine="539"/>
        <w:jc w:val="both"/>
        <w:rPr>
          <w:sz w:val="28"/>
          <w:szCs w:val="28"/>
        </w:rPr>
      </w:pPr>
      <w:r w:rsidRPr="006E4E27">
        <w:rPr>
          <w:b/>
          <w:sz w:val="28"/>
          <w:szCs w:val="28"/>
        </w:rPr>
        <w:t xml:space="preserve">СОД 1 </w:t>
      </w:r>
      <w:r w:rsidR="00751AA5">
        <w:rPr>
          <w:b/>
          <w:sz w:val="28"/>
          <w:szCs w:val="28"/>
        </w:rPr>
        <w:t>"</w:t>
      </w:r>
      <w:r w:rsidRPr="006E4E27">
        <w:rPr>
          <w:b/>
          <w:sz w:val="28"/>
          <w:szCs w:val="28"/>
        </w:rPr>
        <w:t>Порядок организации методологического обеспечения деятельности контрольно-счетной палаты Артемовского городского округа</w:t>
      </w:r>
      <w:r w:rsidR="00751AA5">
        <w:rPr>
          <w:b/>
          <w:sz w:val="28"/>
          <w:szCs w:val="28"/>
        </w:rPr>
        <w:t>"</w:t>
      </w:r>
      <w:r w:rsidR="00D037DA">
        <w:rPr>
          <w:sz w:val="28"/>
          <w:szCs w:val="28"/>
        </w:rPr>
        <w:t xml:space="preserve"> можно назвать базовым</w:t>
      </w:r>
      <w:r w:rsidRPr="006E4E27">
        <w:rPr>
          <w:sz w:val="28"/>
          <w:szCs w:val="28"/>
        </w:rPr>
        <w:t xml:space="preserve">, </w:t>
      </w:r>
      <w:r w:rsidR="00D037DA">
        <w:rPr>
          <w:sz w:val="28"/>
          <w:szCs w:val="28"/>
        </w:rPr>
        <w:t xml:space="preserve">так как он </w:t>
      </w:r>
      <w:r w:rsidRPr="006E4E27">
        <w:rPr>
          <w:sz w:val="28"/>
          <w:szCs w:val="28"/>
        </w:rPr>
        <w:t>предназначен для регламентации методологического обеспечения всей деятельности контрольно-счетной палаты, осу</w:t>
      </w:r>
      <w:r w:rsidR="00BB03B7">
        <w:rPr>
          <w:sz w:val="28"/>
          <w:szCs w:val="28"/>
        </w:rPr>
        <w:t>ществляемого путем формирования</w:t>
      </w:r>
      <w:r w:rsidRPr="006E4E27">
        <w:rPr>
          <w:sz w:val="28"/>
          <w:szCs w:val="28"/>
        </w:rPr>
        <w:t xml:space="preserve"> системы стандартов и методических документов в органе внешнего муниципального финансового контроля. </w:t>
      </w:r>
    </w:p>
    <w:p w:rsidR="00FE5134" w:rsidRPr="006E4E27" w:rsidRDefault="00FE5134" w:rsidP="00A84593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6E4E27">
        <w:rPr>
          <w:spacing w:val="1"/>
          <w:sz w:val="28"/>
          <w:szCs w:val="28"/>
        </w:rPr>
        <w:t>Задачами методологического обеспечения являются:</w:t>
      </w:r>
    </w:p>
    <w:p w:rsidR="00FE5134" w:rsidRPr="006E4E27" w:rsidRDefault="00FE5134" w:rsidP="00A84593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6E4E27">
        <w:rPr>
          <w:spacing w:val="1"/>
          <w:sz w:val="28"/>
          <w:szCs w:val="28"/>
        </w:rPr>
        <w:t>обеспечение стандартами и методическими документами процесса и процедур осуществления контрольной и экспертно-аналитической деятельности КСП;</w:t>
      </w:r>
    </w:p>
    <w:p w:rsidR="00FE5134" w:rsidRPr="006E4E27" w:rsidRDefault="00FE5134" w:rsidP="00A84593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6E4E27">
        <w:rPr>
          <w:spacing w:val="1"/>
          <w:sz w:val="28"/>
          <w:szCs w:val="28"/>
        </w:rPr>
        <w:t>поддержание в актуальном состоянии, соответствующем законодательству Российской Федерации, стандартов и методических документов КСП;</w:t>
      </w:r>
    </w:p>
    <w:p w:rsidR="00FE5134" w:rsidRPr="006E4E27" w:rsidRDefault="00FE5134" w:rsidP="00A84593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6E4E27">
        <w:rPr>
          <w:spacing w:val="1"/>
          <w:sz w:val="28"/>
          <w:szCs w:val="28"/>
        </w:rPr>
        <w:t>совершенствование и внедрение новых методов осуществления контрольной и экспертно-аналитической деятельности КСП;</w:t>
      </w:r>
    </w:p>
    <w:p w:rsidR="00FE5134" w:rsidRPr="006E4E27" w:rsidRDefault="00FE5134" w:rsidP="00A84593">
      <w:pPr>
        <w:shd w:val="clear" w:color="auto" w:fill="FFFFFF"/>
        <w:ind w:firstLine="720"/>
        <w:jc w:val="both"/>
        <w:rPr>
          <w:spacing w:val="1"/>
          <w:sz w:val="28"/>
          <w:szCs w:val="28"/>
        </w:rPr>
      </w:pPr>
      <w:r w:rsidRPr="006E4E27">
        <w:rPr>
          <w:spacing w:val="1"/>
          <w:sz w:val="28"/>
          <w:szCs w:val="28"/>
        </w:rPr>
        <w:t>изучение и внедрение передового опыта высших органов финансового контроля, Счетной</w:t>
      </w:r>
      <w:r w:rsidR="00242618">
        <w:rPr>
          <w:spacing w:val="1"/>
          <w:sz w:val="28"/>
          <w:szCs w:val="28"/>
        </w:rPr>
        <w:t xml:space="preserve"> палаты Российской Федерации и К</w:t>
      </w:r>
      <w:r w:rsidRPr="006E4E27">
        <w:rPr>
          <w:spacing w:val="1"/>
          <w:sz w:val="28"/>
          <w:szCs w:val="28"/>
        </w:rPr>
        <w:t>онтрольно-счетной палаты Приморского края в области методологического обеспечения.</w:t>
      </w:r>
    </w:p>
    <w:p w:rsidR="00FE5134" w:rsidRPr="006E4E27" w:rsidRDefault="00FE5134" w:rsidP="00A84593">
      <w:pPr>
        <w:ind w:firstLine="539"/>
        <w:jc w:val="both"/>
        <w:rPr>
          <w:sz w:val="28"/>
          <w:szCs w:val="28"/>
        </w:rPr>
      </w:pPr>
    </w:p>
    <w:p w:rsidR="00706ABA" w:rsidRPr="006E4E27" w:rsidRDefault="008318CA" w:rsidP="00A84593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этом документе утверждена </w:t>
      </w:r>
      <w:r w:rsidR="00BB03B7">
        <w:rPr>
          <w:sz w:val="28"/>
          <w:szCs w:val="28"/>
        </w:rPr>
        <w:t xml:space="preserve"> основная </w:t>
      </w:r>
      <w:r>
        <w:rPr>
          <w:sz w:val="28"/>
          <w:szCs w:val="28"/>
        </w:rPr>
        <w:t>классификация</w:t>
      </w:r>
      <w:r w:rsidR="00BB03B7">
        <w:rPr>
          <w:sz w:val="28"/>
          <w:szCs w:val="28"/>
        </w:rPr>
        <w:t xml:space="preserve"> стандартов:</w:t>
      </w:r>
    </w:p>
    <w:p w:rsidR="00535F58" w:rsidRPr="006E4E27" w:rsidRDefault="00535F58" w:rsidP="00A84593">
      <w:pPr>
        <w:pStyle w:val="a3"/>
        <w:ind w:right="-58" w:firstLine="72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Стандарты </w:t>
      </w:r>
      <w:r w:rsidRPr="006E4E27">
        <w:rPr>
          <w:b/>
          <w:sz w:val="28"/>
          <w:szCs w:val="28"/>
        </w:rPr>
        <w:t>организации деятельности КСП</w:t>
      </w:r>
      <w:r w:rsidRPr="006E4E27">
        <w:rPr>
          <w:sz w:val="28"/>
          <w:szCs w:val="28"/>
        </w:rPr>
        <w:t xml:space="preserve"> (СОД КСП) устанавливают принципы, правила и характеристики к организации планирования работы КСП и подготовке отчетов о ее работе, осуществлению взаимодействия КСП с другими контрольными органами и т.п.</w:t>
      </w:r>
    </w:p>
    <w:p w:rsidR="00535F58" w:rsidRPr="006E4E27" w:rsidRDefault="00535F58" w:rsidP="00A84593">
      <w:pPr>
        <w:pStyle w:val="a3"/>
        <w:ind w:right="-58" w:firstLine="72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Стандарты </w:t>
      </w:r>
      <w:r w:rsidRPr="006E4E27">
        <w:rPr>
          <w:b/>
          <w:sz w:val="28"/>
          <w:szCs w:val="28"/>
        </w:rPr>
        <w:t>внешнего муниципального финансового контроля</w:t>
      </w:r>
      <w:r w:rsidRPr="006E4E27">
        <w:rPr>
          <w:sz w:val="28"/>
          <w:szCs w:val="28"/>
        </w:rPr>
        <w:t xml:space="preserve"> (СВМФК КСП) устанавливают принципы, правила и процедуры осуществления контрольной и экспертно-аналитической деятельности КСП.</w:t>
      </w:r>
    </w:p>
    <w:p w:rsidR="00535F58" w:rsidRPr="006E4E27" w:rsidRDefault="00535F58" w:rsidP="00A84593">
      <w:pPr>
        <w:pStyle w:val="a3"/>
        <w:ind w:right="-58" w:firstLine="720"/>
        <w:jc w:val="both"/>
        <w:rPr>
          <w:sz w:val="28"/>
          <w:szCs w:val="28"/>
        </w:rPr>
      </w:pPr>
      <w:r w:rsidRPr="006E4E27">
        <w:rPr>
          <w:sz w:val="28"/>
          <w:szCs w:val="28"/>
        </w:rPr>
        <w:lastRenderedPageBreak/>
        <w:t>Стандарты финансового контроля подразделяются на группы:</w:t>
      </w:r>
      <w:r w:rsidR="00706ABA" w:rsidRPr="006E4E27">
        <w:rPr>
          <w:sz w:val="28"/>
          <w:szCs w:val="28"/>
        </w:rPr>
        <w:t xml:space="preserve"> (общие), (бюджет), (специальные).</w:t>
      </w:r>
    </w:p>
    <w:p w:rsidR="00535F58" w:rsidRPr="006E4E27" w:rsidRDefault="00535F58" w:rsidP="00A84593">
      <w:pPr>
        <w:ind w:right="-6" w:firstLine="72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Стандарты являются </w:t>
      </w:r>
      <w:proofErr w:type="gramStart"/>
      <w:r w:rsidRPr="006E4E27">
        <w:rPr>
          <w:sz w:val="28"/>
          <w:szCs w:val="28"/>
        </w:rPr>
        <w:t>обязательными к исполнению</w:t>
      </w:r>
      <w:proofErr w:type="gramEnd"/>
      <w:r w:rsidRPr="006E4E27">
        <w:rPr>
          <w:sz w:val="28"/>
          <w:szCs w:val="28"/>
        </w:rPr>
        <w:t xml:space="preserve"> всеми сотрудниками КСП.</w:t>
      </w:r>
    </w:p>
    <w:p w:rsidR="00535F58" w:rsidRPr="006E4E27" w:rsidRDefault="008318CA" w:rsidP="00A84593">
      <w:pPr>
        <w:shd w:val="clear" w:color="auto" w:fill="FFFFFF"/>
        <w:tabs>
          <w:tab w:val="left" w:pos="1027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Стандарт устанавливает</w:t>
      </w:r>
      <w:r w:rsidR="00BB03B7">
        <w:rPr>
          <w:sz w:val="28"/>
          <w:szCs w:val="28"/>
        </w:rPr>
        <w:t xml:space="preserve"> структуру, </w:t>
      </w:r>
      <w:r w:rsidR="00706ABA" w:rsidRPr="006E4E27">
        <w:rPr>
          <w:sz w:val="28"/>
          <w:szCs w:val="28"/>
        </w:rPr>
        <w:t xml:space="preserve">обязательные реквизиты  </w:t>
      </w:r>
      <w:r>
        <w:rPr>
          <w:sz w:val="28"/>
          <w:szCs w:val="28"/>
        </w:rPr>
        <w:t>стандарта</w:t>
      </w:r>
      <w:r w:rsidR="00FE5134" w:rsidRPr="006E4E27">
        <w:rPr>
          <w:sz w:val="28"/>
          <w:szCs w:val="28"/>
        </w:rPr>
        <w:t>, а так же</w:t>
      </w:r>
      <w:r w:rsidR="006C2D31">
        <w:rPr>
          <w:sz w:val="28"/>
          <w:szCs w:val="28"/>
        </w:rPr>
        <w:t xml:space="preserve"> </w:t>
      </w:r>
      <w:r w:rsidR="00535F58" w:rsidRPr="006E4E27">
        <w:rPr>
          <w:sz w:val="28"/>
          <w:szCs w:val="28"/>
        </w:rPr>
        <w:t>порядок подготовки, согласования, утверждения и вве</w:t>
      </w:r>
      <w:r w:rsidR="00D6528D">
        <w:rPr>
          <w:sz w:val="28"/>
          <w:szCs w:val="28"/>
        </w:rPr>
        <w:t xml:space="preserve">дения в действие стандартов КСП, а так же </w:t>
      </w:r>
      <w:r w:rsidR="00535F58" w:rsidRPr="006E4E27">
        <w:rPr>
          <w:sz w:val="28"/>
          <w:szCs w:val="28"/>
        </w:rPr>
        <w:t xml:space="preserve">порядок внесение изменений в стандарты КСП и признания их </w:t>
      </w:r>
      <w:proofErr w:type="gramStart"/>
      <w:r w:rsidR="00535F58" w:rsidRPr="006E4E27">
        <w:rPr>
          <w:sz w:val="28"/>
          <w:szCs w:val="28"/>
        </w:rPr>
        <w:t>утратившими</w:t>
      </w:r>
      <w:proofErr w:type="gramEnd"/>
      <w:r w:rsidR="00535F58" w:rsidRPr="006E4E27">
        <w:rPr>
          <w:sz w:val="28"/>
          <w:szCs w:val="28"/>
        </w:rPr>
        <w:t xml:space="preserve"> силу.</w:t>
      </w:r>
    </w:p>
    <w:p w:rsidR="00535F58" w:rsidRPr="006E4E27" w:rsidRDefault="00535F58" w:rsidP="00A84593">
      <w:pPr>
        <w:ind w:firstLine="539"/>
        <w:jc w:val="both"/>
        <w:rPr>
          <w:sz w:val="28"/>
          <w:szCs w:val="28"/>
        </w:rPr>
      </w:pPr>
    </w:p>
    <w:p w:rsidR="00535F58" w:rsidRPr="00270519" w:rsidRDefault="00535F58" w:rsidP="00A84593">
      <w:pPr>
        <w:ind w:firstLine="539"/>
        <w:jc w:val="both"/>
        <w:rPr>
          <w:b/>
          <w:color w:val="000000"/>
          <w:sz w:val="28"/>
          <w:szCs w:val="28"/>
        </w:rPr>
      </w:pPr>
      <w:r w:rsidRPr="006E4E27">
        <w:rPr>
          <w:sz w:val="28"/>
          <w:szCs w:val="28"/>
        </w:rPr>
        <w:t>К стандартам организации деятельности относятся:</w:t>
      </w:r>
      <w:r w:rsidR="00CF379E" w:rsidRPr="00CF379E">
        <w:rPr>
          <w:sz w:val="28"/>
          <w:szCs w:val="28"/>
        </w:rPr>
        <w:t xml:space="preserve"> </w:t>
      </w:r>
      <w:r w:rsidR="00270519" w:rsidRPr="00270519">
        <w:rPr>
          <w:b/>
          <w:sz w:val="28"/>
          <w:szCs w:val="28"/>
        </w:rPr>
        <w:t xml:space="preserve">СОД 2 </w:t>
      </w:r>
      <w:r w:rsidR="00751AA5">
        <w:rPr>
          <w:b/>
          <w:sz w:val="28"/>
          <w:szCs w:val="28"/>
        </w:rPr>
        <w:t>"</w:t>
      </w:r>
      <w:r w:rsidR="00CF379E" w:rsidRPr="00270519">
        <w:rPr>
          <w:b/>
          <w:sz w:val="28"/>
          <w:szCs w:val="28"/>
        </w:rPr>
        <w:t>Порядок планирования деятельности контрольно-счетной палаты Артемовского городского округа</w:t>
      </w:r>
      <w:r w:rsidR="00751AA5">
        <w:rPr>
          <w:b/>
          <w:sz w:val="28"/>
          <w:szCs w:val="28"/>
        </w:rPr>
        <w:t>"</w:t>
      </w:r>
      <w:r w:rsidR="00171648">
        <w:rPr>
          <w:b/>
          <w:sz w:val="28"/>
          <w:szCs w:val="28"/>
        </w:rPr>
        <w:t>.</w:t>
      </w:r>
      <w:r w:rsidR="00CF379E" w:rsidRPr="00270519">
        <w:rPr>
          <w:b/>
          <w:sz w:val="28"/>
          <w:szCs w:val="28"/>
        </w:rPr>
        <w:t xml:space="preserve"> </w:t>
      </w:r>
      <w:r w:rsidRPr="00270519">
        <w:rPr>
          <w:b/>
          <w:sz w:val="28"/>
          <w:szCs w:val="28"/>
        </w:rPr>
        <w:t xml:space="preserve"> </w:t>
      </w:r>
    </w:p>
    <w:p w:rsidR="00FE5134" w:rsidRPr="006E4E27" w:rsidRDefault="00FE5134" w:rsidP="00A84593">
      <w:pPr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Формирование и утвержден</w:t>
      </w:r>
      <w:r w:rsidR="00D037DA">
        <w:rPr>
          <w:sz w:val="28"/>
          <w:szCs w:val="28"/>
        </w:rPr>
        <w:t>ие Плана работы КСП на 2013 год и на 2014 год успешно</w:t>
      </w:r>
      <w:r w:rsidRPr="006E4E27">
        <w:rPr>
          <w:sz w:val="28"/>
          <w:szCs w:val="28"/>
        </w:rPr>
        <w:t xml:space="preserve"> проходило с использованием выше названного Стандарта. </w:t>
      </w:r>
    </w:p>
    <w:p w:rsidR="00766B4F" w:rsidRPr="006E4E27" w:rsidRDefault="00535F58" w:rsidP="00A84593">
      <w:pPr>
        <w:autoSpaceDE w:val="0"/>
        <w:autoSpaceDN w:val="0"/>
        <w:adjustRightInd w:val="0"/>
        <w:ind w:firstLine="540"/>
        <w:jc w:val="both"/>
        <w:outlineLvl w:val="2"/>
        <w:rPr>
          <w:iCs/>
          <w:sz w:val="28"/>
          <w:szCs w:val="28"/>
        </w:rPr>
      </w:pPr>
      <w:bookmarkStart w:id="0" w:name="_Toc380612643"/>
      <w:r w:rsidRPr="006E4E27">
        <w:rPr>
          <w:sz w:val="28"/>
          <w:szCs w:val="28"/>
        </w:rPr>
        <w:t>Главной целью стандарта СОД 2 является установление общих принципов, правил и процедур планирования деятельности  контрольного органа.  Планирование осуществляется в целях обеспечения эффективной организации внешнего муниципального финансового контроля, а также для обеспечения выполнения контрольно-счетной палатой законодательно установленных полномочий.</w:t>
      </w:r>
      <w:bookmarkEnd w:id="0"/>
    </w:p>
    <w:p w:rsidR="00535F58" w:rsidRPr="006E4E27" w:rsidRDefault="00535F58" w:rsidP="00A84593">
      <w:pPr>
        <w:pStyle w:val="a3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Формирование плана работы контрольно-счетной палаты включает о</w:t>
      </w:r>
      <w:r w:rsidR="00D6528D">
        <w:rPr>
          <w:sz w:val="28"/>
          <w:szCs w:val="28"/>
        </w:rPr>
        <w:t>существление следующих действий (</w:t>
      </w:r>
      <w:r w:rsidR="00534F6B" w:rsidRPr="00D6528D">
        <w:rPr>
          <w:sz w:val="28"/>
          <w:szCs w:val="28"/>
        </w:rPr>
        <w:t>каждое действие детально расписано</w:t>
      </w:r>
      <w:r w:rsidR="00D6528D">
        <w:rPr>
          <w:sz w:val="28"/>
          <w:szCs w:val="28"/>
        </w:rPr>
        <w:t xml:space="preserve"> для пользователя стандарта):</w:t>
      </w:r>
    </w:p>
    <w:p w:rsidR="00535F58" w:rsidRPr="006E4E27" w:rsidRDefault="00535F58" w:rsidP="00A84593">
      <w:pPr>
        <w:pStyle w:val="a3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подготовку предложений в проект плана работы контрольно-счетной палаты;</w:t>
      </w:r>
    </w:p>
    <w:p w:rsidR="00535F58" w:rsidRPr="006E4E27" w:rsidRDefault="00535F58" w:rsidP="00A84593">
      <w:pPr>
        <w:pStyle w:val="a3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составление проекта плана работы контрольно-счетной палаты;</w:t>
      </w:r>
    </w:p>
    <w:p w:rsidR="00535F58" w:rsidRPr="006E4E27" w:rsidRDefault="00535F58" w:rsidP="00A84593">
      <w:pPr>
        <w:pStyle w:val="a3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рассмотрение проекта и утверждение плана работы контрольно-счетной палаты.</w:t>
      </w:r>
    </w:p>
    <w:p w:rsidR="00535F58" w:rsidRPr="006E4E27" w:rsidRDefault="00535F58" w:rsidP="00A84593">
      <w:pPr>
        <w:pStyle w:val="a3"/>
        <w:ind w:firstLine="567"/>
        <w:rPr>
          <w:sz w:val="28"/>
          <w:szCs w:val="28"/>
        </w:rPr>
      </w:pPr>
      <w:r w:rsidRPr="006E4E27">
        <w:rPr>
          <w:sz w:val="28"/>
          <w:szCs w:val="28"/>
        </w:rPr>
        <w:t>Обязательному включению в план работы контрольно-счетной палаты подлежат направленные в контрольно-счетную палату до 15 декабря года, предшествующего планируемому:</w:t>
      </w:r>
    </w:p>
    <w:p w:rsidR="00535F58" w:rsidRPr="006E4E27" w:rsidRDefault="00535F58" w:rsidP="00A84593">
      <w:pPr>
        <w:pStyle w:val="a3"/>
        <w:ind w:firstLine="567"/>
        <w:rPr>
          <w:sz w:val="28"/>
          <w:szCs w:val="28"/>
        </w:rPr>
      </w:pPr>
      <w:r w:rsidRPr="006E4E27">
        <w:rPr>
          <w:sz w:val="28"/>
          <w:szCs w:val="28"/>
        </w:rPr>
        <w:t>поручения Думы Артемовского городского округа;</w:t>
      </w:r>
    </w:p>
    <w:p w:rsidR="00535F58" w:rsidRPr="006E4E27" w:rsidRDefault="00535F58" w:rsidP="00A84593">
      <w:pPr>
        <w:pStyle w:val="a3"/>
        <w:ind w:firstLine="567"/>
        <w:rPr>
          <w:sz w:val="28"/>
          <w:szCs w:val="28"/>
        </w:rPr>
      </w:pPr>
      <w:r w:rsidRPr="006E4E27">
        <w:rPr>
          <w:sz w:val="28"/>
          <w:szCs w:val="28"/>
        </w:rPr>
        <w:t>предложения и запросы главы Артемовского городского округа.</w:t>
      </w:r>
    </w:p>
    <w:p w:rsidR="00F30199" w:rsidRPr="006E4E27" w:rsidRDefault="00D6528D" w:rsidP="00A84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стандарте установлены с</w:t>
      </w:r>
      <w:r w:rsidR="00F30199" w:rsidRPr="006E4E27">
        <w:rPr>
          <w:sz w:val="28"/>
          <w:szCs w:val="28"/>
        </w:rPr>
        <w:t>роки о</w:t>
      </w:r>
      <w:r w:rsidR="00535F58" w:rsidRPr="006E4E27">
        <w:rPr>
          <w:sz w:val="28"/>
          <w:szCs w:val="28"/>
        </w:rPr>
        <w:t>бращения в Думу Артемовского городского округа, главе Артемовского городского округа в целях получения поручений, предложений и запросов для включения мероприятий в план работы</w:t>
      </w:r>
      <w:r w:rsidR="00F30199" w:rsidRPr="006E4E27">
        <w:rPr>
          <w:sz w:val="28"/>
          <w:szCs w:val="28"/>
        </w:rPr>
        <w:t>.</w:t>
      </w:r>
      <w:r w:rsidR="00535F58" w:rsidRPr="006E4E27">
        <w:rPr>
          <w:sz w:val="28"/>
          <w:szCs w:val="28"/>
        </w:rPr>
        <w:t xml:space="preserve"> </w:t>
      </w:r>
    </w:p>
    <w:p w:rsidR="00535F58" w:rsidRPr="006E4E27" w:rsidRDefault="00D6528D" w:rsidP="00A84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отказа о </w:t>
      </w:r>
      <w:r w:rsidR="00535F58" w:rsidRPr="006E4E27">
        <w:rPr>
          <w:sz w:val="28"/>
          <w:szCs w:val="28"/>
        </w:rPr>
        <w:t>включении предлагаемого Думой Артемовс</w:t>
      </w:r>
      <w:r>
        <w:rPr>
          <w:sz w:val="28"/>
          <w:szCs w:val="28"/>
        </w:rPr>
        <w:t xml:space="preserve">кого городского округа, главой </w:t>
      </w:r>
      <w:r w:rsidR="00535F58" w:rsidRPr="006E4E27">
        <w:rPr>
          <w:sz w:val="28"/>
          <w:szCs w:val="28"/>
        </w:rPr>
        <w:t xml:space="preserve">Артемовского городского округа мероприятия (мероприятий) в план работы </w:t>
      </w:r>
      <w:r w:rsidR="00561F18">
        <w:rPr>
          <w:sz w:val="28"/>
          <w:szCs w:val="28"/>
        </w:rPr>
        <w:t>предусмотрены основания:</w:t>
      </w:r>
    </w:p>
    <w:p w:rsidR="00535F58" w:rsidRPr="006E4E27" w:rsidRDefault="00D6528D" w:rsidP="00A84593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Например, о</w:t>
      </w:r>
      <w:r w:rsidR="006C4347">
        <w:rPr>
          <w:sz w:val="28"/>
          <w:szCs w:val="28"/>
        </w:rPr>
        <w:t>снованием для отказа являю</w:t>
      </w:r>
      <w:r w:rsidR="00535F58" w:rsidRPr="006E4E27">
        <w:rPr>
          <w:sz w:val="28"/>
          <w:szCs w:val="28"/>
        </w:rPr>
        <w:t>тся:</w:t>
      </w:r>
    </w:p>
    <w:p w:rsidR="00535F58" w:rsidRPr="006E4E27" w:rsidRDefault="00535F58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предложенное мероприятие не относится в соответствии с федеральным</w:t>
      </w:r>
      <w:r w:rsidR="006C4347">
        <w:rPr>
          <w:sz w:val="28"/>
          <w:szCs w:val="28"/>
        </w:rPr>
        <w:t xml:space="preserve"> законодательством, нормативным</w:t>
      </w:r>
      <w:r w:rsidRPr="006E4E27">
        <w:rPr>
          <w:sz w:val="28"/>
          <w:szCs w:val="28"/>
        </w:rPr>
        <w:t xml:space="preserve"> </w:t>
      </w:r>
      <w:r w:rsidR="006C4347">
        <w:rPr>
          <w:sz w:val="28"/>
          <w:szCs w:val="28"/>
        </w:rPr>
        <w:t>правовым актом</w:t>
      </w:r>
      <w:r w:rsidRPr="006E4E27">
        <w:rPr>
          <w:sz w:val="28"/>
          <w:szCs w:val="28"/>
        </w:rPr>
        <w:t xml:space="preserve"> Артемовского городского округа, Положением о контрольно-счетной палате к полномочиям контрольно-счетной палаты;</w:t>
      </w:r>
    </w:p>
    <w:p w:rsidR="00535F58" w:rsidRPr="006E4E27" w:rsidRDefault="00535F58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lastRenderedPageBreak/>
        <w:t>вопрос по предложенному мероприятию выходит за пределы вопросов местного значения;</w:t>
      </w:r>
    </w:p>
    <w:p w:rsidR="00535F58" w:rsidRPr="006E4E27" w:rsidRDefault="00535F58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ресурсы контрольно-счетной палаты не позволяют выполнить предложенный объем мероприятий</w:t>
      </w:r>
      <w:r w:rsidR="00EA4F9C">
        <w:rPr>
          <w:sz w:val="28"/>
          <w:szCs w:val="28"/>
        </w:rPr>
        <w:t xml:space="preserve"> и др. варианты</w:t>
      </w:r>
      <w:r w:rsidRPr="006E4E27">
        <w:rPr>
          <w:sz w:val="28"/>
          <w:szCs w:val="28"/>
        </w:rPr>
        <w:t>.</w:t>
      </w:r>
    </w:p>
    <w:p w:rsidR="00535F58" w:rsidRPr="006E4E27" w:rsidRDefault="00535F58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В целях координации плана работы контрольно-счетной палаты с </w:t>
      </w:r>
      <w:r w:rsidRPr="00D6528D">
        <w:rPr>
          <w:sz w:val="28"/>
          <w:szCs w:val="28"/>
        </w:rPr>
        <w:t>планами работы других органов финансового контроля не позднее 10 декабря  года,</w:t>
      </w:r>
      <w:r w:rsidRPr="006E4E27">
        <w:rPr>
          <w:b/>
          <w:sz w:val="28"/>
          <w:szCs w:val="28"/>
        </w:rPr>
        <w:t xml:space="preserve"> </w:t>
      </w:r>
      <w:r w:rsidRPr="006E4E27">
        <w:rPr>
          <w:sz w:val="28"/>
          <w:szCs w:val="28"/>
        </w:rPr>
        <w:t>предшествующего планируемому, в финансовое управление администрации Артемовского городского округа направляется запрос о перечне объектов, проверенных в текущем финансовом году, с указанием темы контрольного мероприятия, и планируемых к проверке в очередном финансовом году.</w:t>
      </w:r>
    </w:p>
    <w:p w:rsidR="00766B4F" w:rsidRPr="00D6528D" w:rsidRDefault="00EA4F9C" w:rsidP="00A84593">
      <w:pPr>
        <w:ind w:firstLine="567"/>
        <w:jc w:val="both"/>
        <w:rPr>
          <w:sz w:val="28"/>
          <w:szCs w:val="28"/>
        </w:rPr>
      </w:pPr>
      <w:r w:rsidRPr="00D6528D">
        <w:rPr>
          <w:sz w:val="28"/>
          <w:szCs w:val="28"/>
        </w:rPr>
        <w:t xml:space="preserve"> </w:t>
      </w:r>
      <w:r w:rsidR="00D6528D" w:rsidRPr="00D6528D">
        <w:rPr>
          <w:sz w:val="28"/>
          <w:szCs w:val="28"/>
        </w:rPr>
        <w:t xml:space="preserve">Так же </w:t>
      </w:r>
      <w:r w:rsidR="00D6528D">
        <w:rPr>
          <w:sz w:val="28"/>
          <w:szCs w:val="28"/>
        </w:rPr>
        <w:t>с</w:t>
      </w:r>
      <w:r w:rsidRPr="00D6528D">
        <w:rPr>
          <w:sz w:val="28"/>
          <w:szCs w:val="28"/>
        </w:rPr>
        <w:t>тандарт предусматривает</w:t>
      </w:r>
      <w:r w:rsidR="00766B4F" w:rsidRPr="00D6528D">
        <w:rPr>
          <w:sz w:val="28"/>
          <w:szCs w:val="28"/>
        </w:rPr>
        <w:t xml:space="preserve">: </w:t>
      </w:r>
    </w:p>
    <w:p w:rsidR="00766B4F" w:rsidRPr="006E4E27" w:rsidRDefault="00766B4F" w:rsidP="00A8459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требования к форме, структуре и содержанию плана работы контрольно-счетной палаты;</w:t>
      </w:r>
    </w:p>
    <w:p w:rsidR="00766B4F" w:rsidRPr="006E4E27" w:rsidRDefault="00EA4F9C" w:rsidP="00A8459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устанавливает </w:t>
      </w:r>
      <w:r w:rsidR="00766B4F" w:rsidRPr="006E4E27">
        <w:rPr>
          <w:sz w:val="28"/>
          <w:szCs w:val="28"/>
        </w:rPr>
        <w:t xml:space="preserve"> порядок корректировки и контроля исполнения плана работы контрольно-счетной палаты;</w:t>
      </w:r>
    </w:p>
    <w:p w:rsidR="00766B4F" w:rsidRPr="006E4E27" w:rsidRDefault="00561F18" w:rsidP="00A84593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устанавливает</w:t>
      </w:r>
      <w:r w:rsidR="00766B4F" w:rsidRPr="006E4E27">
        <w:rPr>
          <w:sz w:val="28"/>
          <w:szCs w:val="28"/>
        </w:rPr>
        <w:t xml:space="preserve"> порядок размещения информации о плане работы контрольно-счетной палаты.</w:t>
      </w:r>
    </w:p>
    <w:p w:rsidR="00F30199" w:rsidRPr="00270519" w:rsidRDefault="00F30199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0519">
        <w:rPr>
          <w:sz w:val="28"/>
          <w:szCs w:val="28"/>
        </w:rPr>
        <w:t xml:space="preserve">Годовой отчет о деятельности контрольно-счетной палаты за 2012 год и за 2013 год был подготовлен согласно принципам и правилам, утвержденным </w:t>
      </w:r>
      <w:r w:rsidR="00561F18" w:rsidRPr="00270519">
        <w:rPr>
          <w:sz w:val="28"/>
          <w:szCs w:val="28"/>
        </w:rPr>
        <w:t xml:space="preserve">в </w:t>
      </w:r>
      <w:r w:rsidR="00561F18" w:rsidRPr="00270519">
        <w:rPr>
          <w:b/>
          <w:sz w:val="28"/>
          <w:szCs w:val="28"/>
        </w:rPr>
        <w:t xml:space="preserve">Стандарте </w:t>
      </w:r>
      <w:hyperlink r:id="rId7" w:history="1">
        <w:r w:rsidRPr="00270519">
          <w:rPr>
            <w:b/>
            <w:bCs/>
            <w:color w:val="000000"/>
            <w:sz w:val="28"/>
            <w:szCs w:val="28"/>
          </w:rPr>
          <w:t xml:space="preserve">СОД 3 </w:t>
        </w:r>
        <w:r w:rsidR="00751AA5">
          <w:rPr>
            <w:b/>
            <w:bCs/>
            <w:color w:val="000000"/>
            <w:sz w:val="28"/>
            <w:szCs w:val="28"/>
          </w:rPr>
          <w:t>"</w:t>
        </w:r>
        <w:r w:rsidRPr="00270519">
          <w:rPr>
            <w:b/>
            <w:bCs/>
            <w:color w:val="000000"/>
            <w:sz w:val="28"/>
            <w:szCs w:val="28"/>
          </w:rPr>
          <w:t>Порядок составления годового отчета о деятельности контрольно-счетной палаты Артемовского городского округа</w:t>
        </w:r>
      </w:hyperlink>
      <w:r w:rsidR="00751AA5" w:rsidRPr="00751AA5">
        <w:rPr>
          <w:b/>
          <w:bCs/>
          <w:color w:val="000000"/>
          <w:sz w:val="28"/>
          <w:szCs w:val="28"/>
        </w:rPr>
        <w:t>"</w:t>
      </w:r>
      <w:r w:rsidR="00270519" w:rsidRPr="00751AA5">
        <w:rPr>
          <w:b/>
          <w:bCs/>
          <w:color w:val="000000"/>
          <w:sz w:val="28"/>
          <w:szCs w:val="28"/>
        </w:rPr>
        <w:t>.</w:t>
      </w:r>
      <w:r w:rsidR="00D6528D" w:rsidRPr="00270519">
        <w:rPr>
          <w:b/>
          <w:color w:val="000000"/>
          <w:sz w:val="28"/>
          <w:szCs w:val="28"/>
        </w:rPr>
        <w:t xml:space="preserve"> </w:t>
      </w:r>
      <w:proofErr w:type="gramStart"/>
      <w:r w:rsidR="00D6528D" w:rsidRPr="00270519">
        <w:rPr>
          <w:color w:val="000000"/>
          <w:sz w:val="28"/>
          <w:szCs w:val="28"/>
        </w:rPr>
        <w:t xml:space="preserve">Утвержденный </w:t>
      </w:r>
      <w:r w:rsidRPr="00270519">
        <w:rPr>
          <w:sz w:val="28"/>
          <w:szCs w:val="28"/>
        </w:rPr>
        <w:t xml:space="preserve">Порядок предназначен для </w:t>
      </w:r>
      <w:r w:rsidR="006C4347">
        <w:rPr>
          <w:sz w:val="28"/>
          <w:szCs w:val="28"/>
        </w:rPr>
        <w:t xml:space="preserve">его </w:t>
      </w:r>
      <w:r w:rsidRPr="00270519">
        <w:rPr>
          <w:sz w:val="28"/>
          <w:szCs w:val="28"/>
        </w:rPr>
        <w:t>использования сотрудниками контрольно-счетной палаты Артемовского городского округа для обеспечения качества составления годового отчета о деятельности контрольно-счетной палаты.</w:t>
      </w:r>
      <w:proofErr w:type="gramEnd"/>
    </w:p>
    <w:p w:rsidR="00535F58" w:rsidRPr="006E4E27" w:rsidRDefault="00766B4F" w:rsidP="00A84593">
      <w:pPr>
        <w:pStyle w:val="a3"/>
        <w:ind w:firstLine="567"/>
        <w:jc w:val="both"/>
        <w:rPr>
          <w:b/>
          <w:sz w:val="28"/>
          <w:szCs w:val="28"/>
        </w:rPr>
      </w:pPr>
      <w:r w:rsidRPr="006E4E27">
        <w:rPr>
          <w:sz w:val="28"/>
          <w:szCs w:val="28"/>
        </w:rPr>
        <w:t>Г</w:t>
      </w:r>
      <w:r w:rsidR="00B6553A" w:rsidRPr="006E4E27">
        <w:rPr>
          <w:sz w:val="28"/>
          <w:szCs w:val="28"/>
        </w:rPr>
        <w:t>лавной</w:t>
      </w:r>
      <w:r w:rsidR="00270519">
        <w:rPr>
          <w:sz w:val="28"/>
          <w:szCs w:val="28"/>
        </w:rPr>
        <w:t xml:space="preserve"> з</w:t>
      </w:r>
      <w:r w:rsidR="00F30199" w:rsidRPr="006E4E27">
        <w:rPr>
          <w:sz w:val="28"/>
          <w:szCs w:val="28"/>
        </w:rPr>
        <w:t xml:space="preserve">адачей стандарта является определение структуры отчета о деятельности контрольно-счетной палаты, порядка организации работы по </w:t>
      </w:r>
      <w:r w:rsidR="00F30199" w:rsidRPr="00270519">
        <w:rPr>
          <w:sz w:val="28"/>
          <w:szCs w:val="28"/>
        </w:rPr>
        <w:t xml:space="preserve">подготовке отчета, порядка утверждения </w:t>
      </w:r>
      <w:r w:rsidR="00535F58" w:rsidRPr="00270519">
        <w:rPr>
          <w:sz w:val="28"/>
          <w:szCs w:val="28"/>
        </w:rPr>
        <w:t xml:space="preserve"> отчета о деятельности контрольно-счетной палаты.</w:t>
      </w:r>
      <w:r w:rsidR="00270519" w:rsidRPr="00270519">
        <w:rPr>
          <w:sz w:val="28"/>
          <w:szCs w:val="28"/>
        </w:rPr>
        <w:t xml:space="preserve"> </w:t>
      </w:r>
      <w:r w:rsidR="00534F6B" w:rsidRPr="00270519">
        <w:rPr>
          <w:sz w:val="28"/>
          <w:szCs w:val="28"/>
        </w:rPr>
        <w:t>Утвер</w:t>
      </w:r>
      <w:r w:rsidR="00B333FA">
        <w:rPr>
          <w:sz w:val="28"/>
          <w:szCs w:val="28"/>
        </w:rPr>
        <w:t>жденный стандарт устанавливает с</w:t>
      </w:r>
      <w:r w:rsidR="00534F6B" w:rsidRPr="00270519">
        <w:rPr>
          <w:sz w:val="28"/>
          <w:szCs w:val="28"/>
        </w:rPr>
        <w:t>труктуру</w:t>
      </w:r>
      <w:r w:rsidR="00535F58" w:rsidRPr="00270519">
        <w:rPr>
          <w:sz w:val="28"/>
          <w:szCs w:val="28"/>
        </w:rPr>
        <w:t xml:space="preserve"> годового отчета о деятельности контрольно-счетной палаты</w:t>
      </w:r>
      <w:r w:rsidR="00270519" w:rsidRPr="00270519">
        <w:rPr>
          <w:sz w:val="28"/>
          <w:szCs w:val="28"/>
        </w:rPr>
        <w:t xml:space="preserve"> АГО.</w:t>
      </w:r>
    </w:p>
    <w:p w:rsidR="00535F58" w:rsidRPr="006E4E27" w:rsidRDefault="00535F58" w:rsidP="00A84593">
      <w:pPr>
        <w:widowControl w:val="0"/>
        <w:tabs>
          <w:tab w:val="num" w:pos="1276"/>
        </w:tabs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Отчет о работе КСП за год составляется в составе текстовой части с приложением таблицы «Основные показатели деятельности КСП» и перечня подготовленных заключений по результатам экспертно-аналитических мероприятий.</w:t>
      </w:r>
    </w:p>
    <w:p w:rsidR="00535F58" w:rsidRPr="006E4E27" w:rsidRDefault="00561F18" w:rsidP="00A84593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Стандарт предусматривает</w:t>
      </w:r>
      <w:r w:rsidR="00534F6B" w:rsidRPr="006E4E27">
        <w:rPr>
          <w:sz w:val="28"/>
          <w:szCs w:val="28"/>
        </w:rPr>
        <w:t>, что</w:t>
      </w:r>
      <w:r w:rsidR="00A553E2">
        <w:rPr>
          <w:sz w:val="28"/>
          <w:szCs w:val="28"/>
        </w:rPr>
        <w:t xml:space="preserve"> т</w:t>
      </w:r>
      <w:r w:rsidR="00535F58" w:rsidRPr="006E4E27">
        <w:rPr>
          <w:sz w:val="28"/>
          <w:szCs w:val="28"/>
        </w:rPr>
        <w:t>екстовая часть годового отчета о деятельности контрольно-счетной палаты состоит из следующих разделов:</w:t>
      </w:r>
    </w:p>
    <w:p w:rsidR="00535F58" w:rsidRPr="006E4E27" w:rsidRDefault="00535F58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- Основные итоги и особенности деятельности контрольно-счетной палаты в отчетном году;</w:t>
      </w:r>
    </w:p>
    <w:p w:rsidR="00535F58" w:rsidRPr="006E4E27" w:rsidRDefault="00535F58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- Контрольная деятельность;</w:t>
      </w:r>
    </w:p>
    <w:p w:rsidR="00535F58" w:rsidRPr="006E4E27" w:rsidRDefault="00535F58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- Экспертно-аналитическая деятельность;</w:t>
      </w:r>
    </w:p>
    <w:p w:rsidR="00535F58" w:rsidRPr="006E4E27" w:rsidRDefault="00535F58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- Информационная деятельность;</w:t>
      </w:r>
    </w:p>
    <w:p w:rsidR="00535F58" w:rsidRPr="006E4E27" w:rsidRDefault="00535F58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- Организационная деятельность;</w:t>
      </w:r>
    </w:p>
    <w:p w:rsidR="00535F58" w:rsidRPr="006E4E27" w:rsidRDefault="00535F58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- Основные выводы, предложения и задачи на перспективу.</w:t>
      </w:r>
    </w:p>
    <w:p w:rsidR="00ED1FCB" w:rsidRPr="006E4E27" w:rsidRDefault="00ED1FCB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Определено содержание каждого раздела. Для нас важно в </w:t>
      </w:r>
      <w:r w:rsidR="00A553E2">
        <w:rPr>
          <w:sz w:val="28"/>
          <w:szCs w:val="28"/>
        </w:rPr>
        <w:t xml:space="preserve">годовом </w:t>
      </w:r>
      <w:r w:rsidRPr="006E4E27">
        <w:rPr>
          <w:sz w:val="28"/>
          <w:szCs w:val="28"/>
        </w:rPr>
        <w:lastRenderedPageBreak/>
        <w:t>отчете подчеркнуть результативность  работы</w:t>
      </w:r>
      <w:r w:rsidR="00A553E2">
        <w:rPr>
          <w:sz w:val="28"/>
          <w:szCs w:val="28"/>
        </w:rPr>
        <w:t xml:space="preserve"> органа внешнего финансового контроля.</w:t>
      </w:r>
    </w:p>
    <w:p w:rsidR="00535F58" w:rsidRPr="006E4E27" w:rsidRDefault="00ED1FCB" w:rsidP="00A84593">
      <w:pPr>
        <w:widowControl w:val="0"/>
        <w:tabs>
          <w:tab w:val="num" w:pos="1276"/>
        </w:tabs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Например: в</w:t>
      </w:r>
      <w:r w:rsidR="003F5252">
        <w:rPr>
          <w:sz w:val="28"/>
          <w:szCs w:val="28"/>
        </w:rPr>
        <w:t xml:space="preserve"> р</w:t>
      </w:r>
      <w:r w:rsidR="00535F58" w:rsidRPr="006E4E27">
        <w:rPr>
          <w:sz w:val="28"/>
          <w:szCs w:val="28"/>
        </w:rPr>
        <w:t>аздел</w:t>
      </w:r>
      <w:r w:rsidRPr="006E4E27">
        <w:rPr>
          <w:sz w:val="28"/>
          <w:szCs w:val="28"/>
        </w:rPr>
        <w:t>е</w:t>
      </w:r>
      <w:r w:rsidR="00A553E2">
        <w:rPr>
          <w:sz w:val="28"/>
          <w:szCs w:val="28"/>
        </w:rPr>
        <w:t xml:space="preserve"> отчета </w:t>
      </w:r>
      <w:r w:rsidR="00535F58" w:rsidRPr="006E4E27">
        <w:rPr>
          <w:sz w:val="28"/>
          <w:szCs w:val="28"/>
        </w:rPr>
        <w:t>«Основные итоги и особенности деятельности</w:t>
      </w:r>
      <w:r w:rsidR="006C4347">
        <w:rPr>
          <w:sz w:val="28"/>
          <w:szCs w:val="28"/>
        </w:rPr>
        <w:t>»</w:t>
      </w:r>
      <w:r w:rsidR="00535F58" w:rsidRPr="006E4E27">
        <w:rPr>
          <w:sz w:val="28"/>
          <w:szCs w:val="28"/>
        </w:rPr>
        <w:t xml:space="preserve"> </w:t>
      </w:r>
      <w:r w:rsidRPr="006E4E27">
        <w:rPr>
          <w:sz w:val="28"/>
          <w:szCs w:val="28"/>
        </w:rPr>
        <w:t xml:space="preserve">отражаем </w:t>
      </w:r>
      <w:r w:rsidR="00A553E2">
        <w:rPr>
          <w:sz w:val="28"/>
          <w:szCs w:val="28"/>
        </w:rPr>
        <w:t>не только информацию о количестве</w:t>
      </w:r>
      <w:r w:rsidRPr="006E4E27">
        <w:rPr>
          <w:sz w:val="28"/>
          <w:szCs w:val="28"/>
        </w:rPr>
        <w:t xml:space="preserve"> представлений и предписаний, направленных органам и организациям, о количестве предложений КСП по устранению нарушений</w:t>
      </w:r>
      <w:r w:rsidR="00A553E2">
        <w:rPr>
          <w:sz w:val="28"/>
          <w:szCs w:val="28"/>
        </w:rPr>
        <w:t>, но</w:t>
      </w:r>
      <w:r w:rsidRPr="006E4E27">
        <w:rPr>
          <w:sz w:val="28"/>
          <w:szCs w:val="28"/>
        </w:rPr>
        <w:t xml:space="preserve"> и о количестве исполненных предложений</w:t>
      </w:r>
      <w:r w:rsidR="00A553E2">
        <w:rPr>
          <w:sz w:val="28"/>
          <w:szCs w:val="28"/>
        </w:rPr>
        <w:t xml:space="preserve">, рекомендаций контрольного органа. </w:t>
      </w:r>
      <w:r w:rsidR="00535F58" w:rsidRPr="006E4E27">
        <w:rPr>
          <w:sz w:val="28"/>
          <w:szCs w:val="28"/>
        </w:rPr>
        <w:t xml:space="preserve"> </w:t>
      </w:r>
    </w:p>
    <w:p w:rsidR="00535F58" w:rsidRPr="00A553E2" w:rsidRDefault="00A553E2" w:rsidP="00A84593">
      <w:pPr>
        <w:widowControl w:val="0"/>
        <w:ind w:firstLine="567"/>
        <w:jc w:val="both"/>
        <w:rPr>
          <w:sz w:val="28"/>
          <w:szCs w:val="28"/>
        </w:rPr>
      </w:pPr>
      <w:proofErr w:type="gramStart"/>
      <w:r w:rsidRPr="00A553E2">
        <w:rPr>
          <w:sz w:val="28"/>
          <w:szCs w:val="28"/>
        </w:rPr>
        <w:t>В стандарте установлено</w:t>
      </w:r>
      <w:r w:rsidR="00ED1FCB" w:rsidRPr="00A553E2">
        <w:rPr>
          <w:sz w:val="28"/>
          <w:szCs w:val="28"/>
        </w:rPr>
        <w:t xml:space="preserve">, что раздел </w:t>
      </w:r>
      <w:r w:rsidR="00535F58" w:rsidRPr="00A553E2">
        <w:rPr>
          <w:sz w:val="28"/>
          <w:szCs w:val="28"/>
        </w:rPr>
        <w:t>«Контрольная деятельность» содержит краткую характеристику каждого проведенного контрольного мероприятия (название, основание для проведения контрольного мероприятия, объекты проверки, количество составленных актов), виды и сумму выявленных нарушений,</w:t>
      </w:r>
      <w:r w:rsidRPr="00A553E2">
        <w:rPr>
          <w:sz w:val="28"/>
          <w:szCs w:val="28"/>
        </w:rPr>
        <w:t xml:space="preserve"> а так же</w:t>
      </w:r>
      <w:r w:rsidR="00535F58" w:rsidRPr="00A553E2">
        <w:rPr>
          <w:sz w:val="28"/>
          <w:szCs w:val="28"/>
        </w:rPr>
        <w:t xml:space="preserve"> информацию проверенных органов и организаций о принятых мерах по результатам контрольного мероприятия, итоги рассмотрения результатов контрольных мероприятий депутатами постоянных комиссий Думы Артемовского городского округа.</w:t>
      </w:r>
      <w:proofErr w:type="gramEnd"/>
    </w:p>
    <w:p w:rsidR="00535F58" w:rsidRPr="006E4E27" w:rsidRDefault="00535F58" w:rsidP="00A84593">
      <w:pPr>
        <w:widowControl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Раздел «Информационная деятельность» содержит сведения об информировании общественности о деятельности контрольно-счетной палаты: о количестве информационных материалов о работе КСП в печатных СМИ и</w:t>
      </w:r>
      <w:r w:rsidR="00A553E2">
        <w:rPr>
          <w:sz w:val="28"/>
          <w:szCs w:val="28"/>
        </w:rPr>
        <w:t xml:space="preserve"> на телевидении в отчетном году, на официальном сайте городского округа.</w:t>
      </w:r>
    </w:p>
    <w:p w:rsidR="00535F58" w:rsidRPr="00A553E2" w:rsidRDefault="00535F58" w:rsidP="00A84593">
      <w:pPr>
        <w:widowControl w:val="0"/>
        <w:ind w:firstLine="567"/>
        <w:jc w:val="both"/>
        <w:rPr>
          <w:sz w:val="28"/>
          <w:szCs w:val="28"/>
        </w:rPr>
      </w:pPr>
      <w:r w:rsidRPr="00A553E2">
        <w:rPr>
          <w:sz w:val="28"/>
          <w:szCs w:val="28"/>
        </w:rPr>
        <w:t xml:space="preserve">Раздел «Организационная деятельность» содержит информацию об участии контрольно-счетной палаты в работе депутатских комиссий, рабочих групп, в заседаниях Думы Артемовского городского округа, в публичных слушаниях. В разделе также отражается информация об участии сотрудников КСП в семинарах, </w:t>
      </w:r>
      <w:r w:rsidR="00ED1FCB" w:rsidRPr="00A553E2">
        <w:rPr>
          <w:sz w:val="28"/>
          <w:szCs w:val="28"/>
        </w:rPr>
        <w:t xml:space="preserve">в работе Ассоциации КСО в Приморском крае, </w:t>
      </w:r>
      <w:r w:rsidRPr="00A553E2">
        <w:rPr>
          <w:sz w:val="28"/>
          <w:szCs w:val="28"/>
        </w:rPr>
        <w:t xml:space="preserve">о повышении ими квалификации на курсах повышения квалификации, о разработке методических материалов (положений, стандартов). </w:t>
      </w:r>
    </w:p>
    <w:p w:rsidR="00535F58" w:rsidRPr="006E4E27" w:rsidRDefault="00535F58" w:rsidP="00A84593">
      <w:pPr>
        <w:widowControl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В качестве приложения к отчету заполняется таблица «Основны</w:t>
      </w:r>
      <w:r w:rsidR="006C2D31">
        <w:rPr>
          <w:sz w:val="28"/>
          <w:szCs w:val="28"/>
        </w:rPr>
        <w:t>е показатели деятельности КСП»,</w:t>
      </w:r>
      <w:r w:rsidRPr="006E4E27">
        <w:rPr>
          <w:sz w:val="28"/>
          <w:szCs w:val="28"/>
        </w:rPr>
        <w:t xml:space="preserve"> а также формируется перечень подготовленных заключений по результатам экспертно-аналитической деятельности.</w:t>
      </w:r>
    </w:p>
    <w:p w:rsidR="00535F58" w:rsidRPr="006E4E27" w:rsidRDefault="00535F58" w:rsidP="00A84593">
      <w:pPr>
        <w:widowControl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Для публикации в газете «Выбор» заполняется таблица «Информация о деятельности контрольно-счетной палаты </w:t>
      </w:r>
      <w:r w:rsidR="00A73D22" w:rsidRPr="006E4E27">
        <w:rPr>
          <w:sz w:val="28"/>
          <w:szCs w:val="28"/>
        </w:rPr>
        <w:t>Артемовского городского округа»</w:t>
      </w:r>
      <w:r w:rsidR="006C4347">
        <w:rPr>
          <w:sz w:val="28"/>
          <w:szCs w:val="28"/>
        </w:rPr>
        <w:t>,</w:t>
      </w:r>
      <w:r w:rsidR="00A73D22" w:rsidRPr="006E4E27">
        <w:rPr>
          <w:sz w:val="28"/>
          <w:szCs w:val="28"/>
        </w:rPr>
        <w:t xml:space="preserve"> </w:t>
      </w:r>
      <w:r w:rsidRPr="006E4E27">
        <w:rPr>
          <w:sz w:val="28"/>
          <w:szCs w:val="28"/>
        </w:rPr>
        <w:t xml:space="preserve"> и делается ссылка на информационный ресурс, где отчет КСП размещен в полном объеме.</w:t>
      </w:r>
    </w:p>
    <w:p w:rsidR="00A73D22" w:rsidRPr="006E4E27" w:rsidRDefault="00A73D22" w:rsidP="00A84593">
      <w:pPr>
        <w:widowControl w:val="0"/>
        <w:ind w:firstLine="567"/>
        <w:jc w:val="both"/>
        <w:rPr>
          <w:sz w:val="28"/>
          <w:szCs w:val="28"/>
        </w:rPr>
      </w:pPr>
    </w:p>
    <w:p w:rsidR="00535F58" w:rsidRPr="00335932" w:rsidRDefault="00335932" w:rsidP="00A84593">
      <w:pPr>
        <w:ind w:firstLine="539"/>
        <w:jc w:val="both"/>
        <w:rPr>
          <w:sz w:val="28"/>
          <w:szCs w:val="28"/>
        </w:rPr>
      </w:pPr>
      <w:r w:rsidRPr="00335932">
        <w:rPr>
          <w:color w:val="000000"/>
          <w:sz w:val="28"/>
          <w:szCs w:val="28"/>
        </w:rPr>
        <w:t xml:space="preserve">Для контрольно-счетной палаты Артемовского городского округа </w:t>
      </w:r>
      <w:r>
        <w:rPr>
          <w:color w:val="000000"/>
          <w:sz w:val="28"/>
          <w:szCs w:val="28"/>
        </w:rPr>
        <w:t>2013 год стал следующим этапом</w:t>
      </w:r>
      <w:r w:rsidRPr="00335932">
        <w:rPr>
          <w:color w:val="000000"/>
          <w:sz w:val="28"/>
          <w:szCs w:val="28"/>
        </w:rPr>
        <w:t xml:space="preserve"> разработки</w:t>
      </w:r>
      <w:r w:rsidR="00535F58" w:rsidRPr="00335932">
        <w:rPr>
          <w:color w:val="000000"/>
          <w:sz w:val="28"/>
          <w:szCs w:val="28"/>
        </w:rPr>
        <w:t xml:space="preserve"> и утверждения уже </w:t>
      </w:r>
      <w:r w:rsidR="00535F58" w:rsidRPr="00335932">
        <w:rPr>
          <w:sz w:val="28"/>
          <w:szCs w:val="28"/>
        </w:rPr>
        <w:t>стандартов муни</w:t>
      </w:r>
      <w:r w:rsidRPr="00335932">
        <w:rPr>
          <w:sz w:val="28"/>
          <w:szCs w:val="28"/>
        </w:rPr>
        <w:t>ципального финансового контроля.</w:t>
      </w:r>
      <w:r w:rsidR="00535F58" w:rsidRPr="00335932">
        <w:rPr>
          <w:sz w:val="28"/>
          <w:szCs w:val="28"/>
        </w:rPr>
        <w:t xml:space="preserve"> </w:t>
      </w:r>
    </w:p>
    <w:p w:rsidR="00AD0258" w:rsidRDefault="00A73D22" w:rsidP="00A84593">
      <w:pPr>
        <w:ind w:firstLine="540"/>
        <w:jc w:val="both"/>
        <w:rPr>
          <w:b/>
          <w:sz w:val="28"/>
          <w:szCs w:val="28"/>
        </w:rPr>
      </w:pPr>
      <w:r w:rsidRPr="00F974A1">
        <w:rPr>
          <w:sz w:val="28"/>
          <w:szCs w:val="28"/>
        </w:rPr>
        <w:t>Остановлюсь на</w:t>
      </w:r>
      <w:r w:rsidR="00335932" w:rsidRPr="00F974A1">
        <w:rPr>
          <w:sz w:val="28"/>
          <w:szCs w:val="28"/>
        </w:rPr>
        <w:t xml:space="preserve"> некоторых аспектах</w:t>
      </w:r>
      <w:r w:rsidR="00AD0258" w:rsidRPr="00F974A1">
        <w:rPr>
          <w:sz w:val="28"/>
          <w:szCs w:val="28"/>
        </w:rPr>
        <w:t xml:space="preserve"> стандарта </w:t>
      </w:r>
      <w:r w:rsidR="00AD0258" w:rsidRPr="00F974A1">
        <w:rPr>
          <w:b/>
          <w:sz w:val="28"/>
          <w:szCs w:val="28"/>
        </w:rPr>
        <w:t xml:space="preserve">СВМФК 101 </w:t>
      </w:r>
      <w:r w:rsidR="00751AA5">
        <w:rPr>
          <w:b/>
          <w:sz w:val="28"/>
          <w:szCs w:val="28"/>
        </w:rPr>
        <w:t>"</w:t>
      </w:r>
      <w:r w:rsidR="00AD0258" w:rsidRPr="00F974A1">
        <w:rPr>
          <w:b/>
          <w:sz w:val="28"/>
          <w:szCs w:val="28"/>
        </w:rPr>
        <w:t>Экспертиза проекта бюджета на очередной финансовый год и плановый</w:t>
      </w:r>
      <w:r w:rsidR="00AD0258" w:rsidRPr="00F974A1">
        <w:rPr>
          <w:sz w:val="28"/>
          <w:szCs w:val="28"/>
        </w:rPr>
        <w:t xml:space="preserve"> </w:t>
      </w:r>
      <w:r w:rsidR="00AD0258" w:rsidRPr="00751AA5">
        <w:rPr>
          <w:b/>
          <w:sz w:val="28"/>
          <w:szCs w:val="28"/>
        </w:rPr>
        <w:t>период</w:t>
      </w:r>
      <w:r w:rsidR="00751AA5">
        <w:rPr>
          <w:b/>
          <w:sz w:val="28"/>
          <w:szCs w:val="28"/>
        </w:rPr>
        <w:t>"</w:t>
      </w:r>
    </w:p>
    <w:p w:rsidR="00751AA5" w:rsidRPr="00751AA5" w:rsidRDefault="00751AA5" w:rsidP="00A84593">
      <w:pPr>
        <w:ind w:firstLine="540"/>
        <w:jc w:val="both"/>
        <w:rPr>
          <w:b/>
          <w:sz w:val="28"/>
          <w:szCs w:val="28"/>
        </w:rPr>
      </w:pPr>
    </w:p>
    <w:p w:rsidR="00AD0258" w:rsidRPr="006E4E27" w:rsidRDefault="00AD0258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Стандарт предназначен для использования сотрудниками</w:t>
      </w:r>
      <w:r w:rsidR="00A73D22" w:rsidRPr="006E4E27">
        <w:rPr>
          <w:sz w:val="28"/>
          <w:szCs w:val="28"/>
        </w:rPr>
        <w:t xml:space="preserve"> </w:t>
      </w:r>
      <w:r w:rsidRPr="006E4E27">
        <w:rPr>
          <w:sz w:val="28"/>
          <w:szCs w:val="28"/>
        </w:rPr>
        <w:t xml:space="preserve">контрольно-счетной палаты Артемовского городского округа при организации и </w:t>
      </w:r>
      <w:r w:rsidRPr="006E4E27">
        <w:rPr>
          <w:sz w:val="28"/>
          <w:szCs w:val="28"/>
        </w:rPr>
        <w:lastRenderedPageBreak/>
        <w:t>проведении предварительного</w:t>
      </w:r>
      <w:r w:rsidR="00A73D22" w:rsidRPr="006E4E27">
        <w:rPr>
          <w:sz w:val="28"/>
          <w:szCs w:val="28"/>
        </w:rPr>
        <w:t xml:space="preserve"> </w:t>
      </w:r>
      <w:proofErr w:type="gramStart"/>
      <w:r w:rsidRPr="006E4E27">
        <w:rPr>
          <w:sz w:val="28"/>
          <w:szCs w:val="28"/>
        </w:rPr>
        <w:t>контроля формирования проекта бюджета Артемовского городского округа</w:t>
      </w:r>
      <w:proofErr w:type="gramEnd"/>
      <w:r w:rsidRPr="006E4E27">
        <w:rPr>
          <w:sz w:val="28"/>
          <w:szCs w:val="28"/>
        </w:rPr>
        <w:t xml:space="preserve"> на очередной</w:t>
      </w:r>
      <w:r w:rsidR="00A73D22" w:rsidRPr="006E4E27">
        <w:rPr>
          <w:sz w:val="28"/>
          <w:szCs w:val="28"/>
        </w:rPr>
        <w:t xml:space="preserve"> </w:t>
      </w:r>
      <w:r w:rsidRPr="006E4E27">
        <w:rPr>
          <w:sz w:val="28"/>
          <w:szCs w:val="28"/>
        </w:rPr>
        <w:t>финансовый год и плановый период, подготовки заключения на проект решения Думы Артемовского городского округа на очередной финансовый год и плановый период.</w:t>
      </w:r>
    </w:p>
    <w:p w:rsidR="00A73D22" w:rsidRPr="006E4E27" w:rsidRDefault="00335932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КСП</w:t>
      </w:r>
      <w:r w:rsidR="00A73D22" w:rsidRPr="006E4E27">
        <w:rPr>
          <w:sz w:val="28"/>
          <w:szCs w:val="28"/>
        </w:rPr>
        <w:t xml:space="preserve"> успешно применили его в работе</w:t>
      </w:r>
      <w:r>
        <w:rPr>
          <w:sz w:val="28"/>
          <w:szCs w:val="28"/>
        </w:rPr>
        <w:t xml:space="preserve"> для организации контроля</w:t>
      </w:r>
      <w:r w:rsidR="00A73D22" w:rsidRPr="006E4E27">
        <w:rPr>
          <w:sz w:val="28"/>
          <w:szCs w:val="28"/>
        </w:rPr>
        <w:t xml:space="preserve"> </w:t>
      </w:r>
      <w:r w:rsidRPr="006E4E27">
        <w:rPr>
          <w:sz w:val="28"/>
          <w:szCs w:val="28"/>
        </w:rPr>
        <w:t xml:space="preserve">формирования проекта бюджета Артемовского городского округа подготовки заключения </w:t>
      </w:r>
      <w:r>
        <w:rPr>
          <w:sz w:val="28"/>
          <w:szCs w:val="28"/>
        </w:rPr>
        <w:t xml:space="preserve"> на проект</w:t>
      </w:r>
      <w:r w:rsidR="00A73D22" w:rsidRPr="006E4E27">
        <w:rPr>
          <w:sz w:val="28"/>
          <w:szCs w:val="28"/>
        </w:rPr>
        <w:t xml:space="preserve"> бюджета на 2014 год и плановый период 2015-2016 годы.</w:t>
      </w:r>
    </w:p>
    <w:p w:rsidR="00B81CE9" w:rsidRPr="006E4E27" w:rsidRDefault="00335932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с</w:t>
      </w:r>
      <w:r w:rsidR="00AD0258" w:rsidRPr="006E4E27">
        <w:rPr>
          <w:sz w:val="28"/>
          <w:szCs w:val="28"/>
        </w:rPr>
        <w:t>тандарта является установление единых принципов,</w:t>
      </w:r>
      <w:r w:rsidR="007F6806" w:rsidRPr="006E4E27">
        <w:rPr>
          <w:sz w:val="28"/>
          <w:szCs w:val="28"/>
        </w:rPr>
        <w:t xml:space="preserve"> </w:t>
      </w:r>
      <w:r w:rsidR="00AD0258" w:rsidRPr="006E4E27">
        <w:rPr>
          <w:sz w:val="28"/>
          <w:szCs w:val="28"/>
        </w:rPr>
        <w:t>правил и процедур проведения предварительного контроля формирования</w:t>
      </w:r>
      <w:r w:rsidR="007F6806" w:rsidRPr="006E4E27">
        <w:rPr>
          <w:sz w:val="28"/>
          <w:szCs w:val="28"/>
        </w:rPr>
        <w:t xml:space="preserve"> </w:t>
      </w:r>
      <w:r w:rsidR="00AD0258" w:rsidRPr="006E4E27">
        <w:rPr>
          <w:sz w:val="28"/>
          <w:szCs w:val="28"/>
        </w:rPr>
        <w:t>проекта бюджета</w:t>
      </w:r>
      <w:r w:rsidR="00561F18">
        <w:rPr>
          <w:sz w:val="28"/>
          <w:szCs w:val="28"/>
        </w:rPr>
        <w:t>.</w:t>
      </w:r>
      <w:r w:rsidR="00AD0258" w:rsidRPr="006E4E27">
        <w:rPr>
          <w:sz w:val="28"/>
          <w:szCs w:val="28"/>
        </w:rPr>
        <w:t xml:space="preserve"> </w:t>
      </w:r>
    </w:p>
    <w:p w:rsidR="00B81CE9" w:rsidRPr="006E4E27" w:rsidRDefault="00335932" w:rsidP="00A845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Задачи, решаемые с</w:t>
      </w:r>
      <w:r w:rsidR="00B81CE9" w:rsidRPr="006E4E27">
        <w:rPr>
          <w:sz w:val="28"/>
          <w:szCs w:val="28"/>
        </w:rPr>
        <w:t>тандартом:</w:t>
      </w:r>
    </w:p>
    <w:p w:rsidR="00B81CE9" w:rsidRPr="006E4E27" w:rsidRDefault="00B81CE9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- определение основных принципов и этапов проведения предварительного контроля формирования проекта бюджета Артемовского городского </w:t>
      </w:r>
      <w:r w:rsidRPr="00335932">
        <w:rPr>
          <w:sz w:val="28"/>
          <w:szCs w:val="28"/>
        </w:rPr>
        <w:t>округа на очередной финансовый год и плановый период;</w:t>
      </w:r>
    </w:p>
    <w:p w:rsidR="00B81CE9" w:rsidRPr="00335932" w:rsidRDefault="00B81CE9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35932">
        <w:rPr>
          <w:sz w:val="28"/>
          <w:szCs w:val="28"/>
        </w:rPr>
        <w:t>- установление требований к содержанию комплекса экспертно-аналитических мероприятий и проверок обоснованности формирования проекта бюджета на очередной финансовый год и плановый период;</w:t>
      </w:r>
    </w:p>
    <w:p w:rsidR="00263473" w:rsidRPr="006E4E27" w:rsidRDefault="00B81CE9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- определение структуры, содержания и основных требований к заключению контрольно-счетной палаты на проект решения Думы Артемовского городского округа о бюджете Артемовского городского округа </w:t>
      </w:r>
      <w:r w:rsidRPr="00335932">
        <w:rPr>
          <w:sz w:val="28"/>
          <w:szCs w:val="28"/>
        </w:rPr>
        <w:t>на очередной финансовый год и плановый период.</w:t>
      </w:r>
    </w:p>
    <w:p w:rsidR="00242096" w:rsidRPr="006E4E27" w:rsidRDefault="00242096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3B80" w:rsidRPr="006E4E27" w:rsidRDefault="00335932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Стандарте ч</w:t>
      </w:r>
      <w:r w:rsidR="00413B80" w:rsidRPr="006E4E27">
        <w:rPr>
          <w:sz w:val="28"/>
          <w:szCs w:val="28"/>
        </w:rPr>
        <w:t xml:space="preserve">етко </w:t>
      </w:r>
      <w:r w:rsidR="006C4347">
        <w:rPr>
          <w:sz w:val="28"/>
          <w:szCs w:val="28"/>
        </w:rPr>
        <w:t>прописаны</w:t>
      </w:r>
      <w:r>
        <w:rPr>
          <w:sz w:val="28"/>
          <w:szCs w:val="28"/>
        </w:rPr>
        <w:t xml:space="preserve"> действия должностных</w:t>
      </w:r>
      <w:r w:rsidR="001629A2">
        <w:rPr>
          <w:sz w:val="28"/>
          <w:szCs w:val="28"/>
        </w:rPr>
        <w:t xml:space="preserve"> лица КСП при </w:t>
      </w:r>
      <w:r w:rsidR="00413B80" w:rsidRPr="006E4E27">
        <w:rPr>
          <w:sz w:val="28"/>
          <w:szCs w:val="28"/>
        </w:rPr>
        <w:t>оценке и анализе доходов, расходов, межбюджетных отношений, источников финансирования дефицита бюджета, на что надо обратить внимание</w:t>
      </w:r>
      <w:r w:rsidR="00F7012D" w:rsidRPr="006E4E27">
        <w:rPr>
          <w:sz w:val="28"/>
          <w:szCs w:val="28"/>
        </w:rPr>
        <w:t>,</w:t>
      </w:r>
      <w:r w:rsidR="00242096" w:rsidRPr="006E4E27">
        <w:rPr>
          <w:sz w:val="28"/>
          <w:szCs w:val="28"/>
        </w:rPr>
        <w:t xml:space="preserve"> какие показатели </w:t>
      </w:r>
      <w:r>
        <w:rPr>
          <w:sz w:val="28"/>
          <w:szCs w:val="28"/>
        </w:rPr>
        <w:t xml:space="preserve"> проекта бюджета </w:t>
      </w:r>
      <w:r w:rsidR="00413B80" w:rsidRPr="006E4E27">
        <w:rPr>
          <w:sz w:val="28"/>
          <w:szCs w:val="28"/>
        </w:rPr>
        <w:t>оценить, проверить, проанализировать</w:t>
      </w:r>
      <w:r w:rsidR="00242096" w:rsidRPr="006E4E27">
        <w:rPr>
          <w:sz w:val="28"/>
          <w:szCs w:val="28"/>
        </w:rPr>
        <w:t xml:space="preserve">. </w:t>
      </w:r>
    </w:p>
    <w:p w:rsidR="00242096" w:rsidRPr="006E4E27" w:rsidRDefault="00242096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Стандарт четко прописывает порядок </w:t>
      </w:r>
      <w:proofErr w:type="gramStart"/>
      <w:r w:rsidRPr="006E4E27">
        <w:rPr>
          <w:sz w:val="28"/>
          <w:szCs w:val="28"/>
        </w:rPr>
        <w:t xml:space="preserve">проведения сравнительного анализа соответствия </w:t>
      </w:r>
      <w:r w:rsidR="001629A2">
        <w:rPr>
          <w:sz w:val="28"/>
          <w:szCs w:val="28"/>
        </w:rPr>
        <w:t>проекта бюджета</w:t>
      </w:r>
      <w:proofErr w:type="gramEnd"/>
      <w:r w:rsidR="001629A2">
        <w:rPr>
          <w:sz w:val="28"/>
          <w:szCs w:val="28"/>
        </w:rPr>
        <w:t xml:space="preserve"> нормативным </w:t>
      </w:r>
      <w:r w:rsidR="00335932">
        <w:rPr>
          <w:sz w:val="28"/>
          <w:szCs w:val="28"/>
        </w:rPr>
        <w:t>правовым актам</w:t>
      </w:r>
      <w:r w:rsidR="00463408" w:rsidRPr="006E4E27">
        <w:rPr>
          <w:sz w:val="28"/>
          <w:szCs w:val="28"/>
        </w:rPr>
        <w:t xml:space="preserve">, </w:t>
      </w:r>
      <w:r w:rsidR="004B3FBF" w:rsidRPr="006E4E27">
        <w:rPr>
          <w:sz w:val="28"/>
          <w:szCs w:val="28"/>
        </w:rPr>
        <w:t>порядок проведения сравнительного</w:t>
      </w:r>
      <w:r w:rsidRPr="006E4E27">
        <w:rPr>
          <w:sz w:val="28"/>
          <w:szCs w:val="28"/>
        </w:rPr>
        <w:t xml:space="preserve"> анализ</w:t>
      </w:r>
      <w:r w:rsidR="004B3FBF" w:rsidRPr="006E4E27">
        <w:rPr>
          <w:sz w:val="28"/>
          <w:szCs w:val="28"/>
        </w:rPr>
        <w:t>а</w:t>
      </w:r>
      <w:r w:rsidRPr="006E4E27">
        <w:rPr>
          <w:sz w:val="28"/>
          <w:szCs w:val="28"/>
        </w:rPr>
        <w:t xml:space="preserve"> динамики показателей исполнения бюджета за предыдущий год</w:t>
      </w:r>
      <w:r w:rsidR="00263473" w:rsidRPr="006E4E27">
        <w:rPr>
          <w:sz w:val="28"/>
          <w:szCs w:val="28"/>
        </w:rPr>
        <w:t>,</w:t>
      </w:r>
      <w:r w:rsidR="004B3FBF" w:rsidRPr="006E4E27">
        <w:rPr>
          <w:sz w:val="28"/>
          <w:szCs w:val="28"/>
        </w:rPr>
        <w:t xml:space="preserve"> ожидаемых итогов текущего года,</w:t>
      </w:r>
      <w:r w:rsidR="00263473" w:rsidRPr="006E4E27">
        <w:rPr>
          <w:sz w:val="28"/>
          <w:szCs w:val="28"/>
        </w:rPr>
        <w:t xml:space="preserve"> показателей проекта бюджета.</w:t>
      </w:r>
    </w:p>
    <w:p w:rsidR="00F7012D" w:rsidRPr="006E4E27" w:rsidRDefault="00263473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Четко прописаны процедуры пр</w:t>
      </w:r>
      <w:r w:rsidR="00463408" w:rsidRPr="006E4E27">
        <w:rPr>
          <w:sz w:val="28"/>
          <w:szCs w:val="28"/>
        </w:rPr>
        <w:t>оверки и анализа обоснованности</w:t>
      </w:r>
      <w:r w:rsidRPr="006E4E27">
        <w:rPr>
          <w:sz w:val="28"/>
          <w:szCs w:val="28"/>
        </w:rPr>
        <w:t xml:space="preserve"> и достоверности до</w:t>
      </w:r>
      <w:r w:rsidR="00335932">
        <w:rPr>
          <w:sz w:val="28"/>
          <w:szCs w:val="28"/>
        </w:rPr>
        <w:t>ходных статей проекта бюджета, д</w:t>
      </w:r>
      <w:r w:rsidR="00463408" w:rsidRPr="006E4E27">
        <w:rPr>
          <w:sz w:val="28"/>
          <w:szCs w:val="28"/>
        </w:rPr>
        <w:t>ействия сотрудников КСП</w:t>
      </w:r>
      <w:r w:rsidRPr="006E4E27">
        <w:rPr>
          <w:sz w:val="28"/>
          <w:szCs w:val="28"/>
        </w:rPr>
        <w:t xml:space="preserve"> </w:t>
      </w:r>
      <w:r w:rsidR="00335932">
        <w:rPr>
          <w:sz w:val="28"/>
          <w:szCs w:val="28"/>
        </w:rPr>
        <w:t>по проверке и анализу</w:t>
      </w:r>
      <w:r w:rsidRPr="006E4E27">
        <w:rPr>
          <w:sz w:val="28"/>
          <w:szCs w:val="28"/>
        </w:rPr>
        <w:t xml:space="preserve"> полноты отражения и достоверности расчетов расходов проекта бюджета. П</w:t>
      </w:r>
      <w:r w:rsidR="00561F18">
        <w:rPr>
          <w:sz w:val="28"/>
          <w:szCs w:val="28"/>
        </w:rPr>
        <w:t>орядок действия</w:t>
      </w:r>
      <w:r w:rsidR="00463408" w:rsidRPr="006E4E27">
        <w:rPr>
          <w:sz w:val="28"/>
          <w:szCs w:val="28"/>
        </w:rPr>
        <w:t xml:space="preserve"> сотрудников КСП</w:t>
      </w:r>
      <w:r w:rsidRPr="006E4E27">
        <w:rPr>
          <w:sz w:val="28"/>
          <w:szCs w:val="28"/>
        </w:rPr>
        <w:t xml:space="preserve"> по осуществлению проверки и анализу обоснованности и достоверности фор</w:t>
      </w:r>
      <w:r w:rsidR="00335932">
        <w:rPr>
          <w:sz w:val="28"/>
          <w:szCs w:val="28"/>
        </w:rPr>
        <w:t>мирования</w:t>
      </w:r>
      <w:r w:rsidR="00F7012D" w:rsidRPr="006E4E27">
        <w:rPr>
          <w:sz w:val="28"/>
          <w:szCs w:val="28"/>
        </w:rPr>
        <w:t xml:space="preserve"> межбюджетных отношений, источников формирования дефицита бюджета.</w:t>
      </w:r>
    </w:p>
    <w:p w:rsidR="00267F58" w:rsidRPr="006E4E27" w:rsidRDefault="00F7012D" w:rsidP="00A845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     С</w:t>
      </w:r>
      <w:r w:rsidR="00463408" w:rsidRPr="006E4E27">
        <w:rPr>
          <w:sz w:val="28"/>
          <w:szCs w:val="28"/>
        </w:rPr>
        <w:t xml:space="preserve">тандартом определена структура </w:t>
      </w:r>
      <w:r w:rsidRPr="006E4E27">
        <w:rPr>
          <w:sz w:val="28"/>
          <w:szCs w:val="28"/>
        </w:rPr>
        <w:t xml:space="preserve"> и основные положения заключения.</w:t>
      </w:r>
    </w:p>
    <w:p w:rsidR="00267F58" w:rsidRPr="006E4E27" w:rsidRDefault="00267F58" w:rsidP="00A845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7F58" w:rsidRPr="006E4E27" w:rsidRDefault="00267F58" w:rsidP="00A84593">
      <w:pPr>
        <w:ind w:firstLine="540"/>
        <w:jc w:val="both"/>
        <w:rPr>
          <w:b/>
          <w:sz w:val="28"/>
          <w:szCs w:val="28"/>
        </w:rPr>
      </w:pPr>
      <w:r w:rsidRPr="006E4E27">
        <w:rPr>
          <w:b/>
          <w:sz w:val="28"/>
          <w:szCs w:val="28"/>
        </w:rPr>
        <w:t xml:space="preserve">СВМФК 102 </w:t>
      </w:r>
      <w:r w:rsidR="00751AA5">
        <w:rPr>
          <w:b/>
          <w:sz w:val="28"/>
          <w:szCs w:val="28"/>
        </w:rPr>
        <w:t>"</w:t>
      </w:r>
      <w:r w:rsidRPr="006E4E27">
        <w:rPr>
          <w:b/>
          <w:sz w:val="28"/>
          <w:szCs w:val="28"/>
        </w:rPr>
        <w:t>Порядок организации и проведения внешней проверки годового отчета об исполнении бюджета Артемовского городского округа</w:t>
      </w:r>
      <w:r w:rsidR="00751AA5">
        <w:rPr>
          <w:b/>
          <w:sz w:val="28"/>
          <w:szCs w:val="28"/>
        </w:rPr>
        <w:t>"</w:t>
      </w:r>
      <w:r w:rsidRPr="006E4E27">
        <w:rPr>
          <w:b/>
          <w:sz w:val="28"/>
          <w:szCs w:val="28"/>
        </w:rPr>
        <w:t>.</w:t>
      </w:r>
      <w:r w:rsidR="008910D0" w:rsidRPr="006E4E27">
        <w:rPr>
          <w:b/>
          <w:sz w:val="28"/>
          <w:szCs w:val="28"/>
        </w:rPr>
        <w:t xml:space="preserve"> </w:t>
      </w:r>
    </w:p>
    <w:p w:rsidR="008910D0" w:rsidRPr="00910E89" w:rsidRDefault="00335932" w:rsidP="00A84593">
      <w:pPr>
        <w:ind w:firstLine="540"/>
        <w:jc w:val="both"/>
        <w:rPr>
          <w:sz w:val="28"/>
          <w:szCs w:val="28"/>
        </w:rPr>
      </w:pPr>
      <w:r w:rsidRPr="00910E89">
        <w:rPr>
          <w:sz w:val="28"/>
          <w:szCs w:val="28"/>
        </w:rPr>
        <w:lastRenderedPageBreak/>
        <w:t>Сотрудники КСП АГО применили</w:t>
      </w:r>
      <w:r w:rsidR="00905550" w:rsidRPr="00910E89">
        <w:rPr>
          <w:sz w:val="28"/>
          <w:szCs w:val="28"/>
        </w:rPr>
        <w:t xml:space="preserve"> Стандарт </w:t>
      </w:r>
      <w:r w:rsidR="00910E89" w:rsidRPr="00910E89">
        <w:rPr>
          <w:sz w:val="28"/>
          <w:szCs w:val="28"/>
        </w:rPr>
        <w:t>СВМФК 102</w:t>
      </w:r>
      <w:r w:rsidR="00910E89" w:rsidRPr="006E4E27">
        <w:rPr>
          <w:b/>
          <w:sz w:val="28"/>
          <w:szCs w:val="28"/>
        </w:rPr>
        <w:t xml:space="preserve"> </w:t>
      </w:r>
      <w:r w:rsidR="008910D0" w:rsidRPr="00910E89">
        <w:rPr>
          <w:sz w:val="28"/>
          <w:szCs w:val="28"/>
        </w:rPr>
        <w:t>в 2014 г</w:t>
      </w:r>
      <w:r w:rsidR="00910E89" w:rsidRPr="00910E89">
        <w:rPr>
          <w:sz w:val="28"/>
          <w:szCs w:val="28"/>
        </w:rPr>
        <w:t>оду при организации и проведении</w:t>
      </w:r>
      <w:r w:rsidR="008910D0" w:rsidRPr="00910E89">
        <w:rPr>
          <w:sz w:val="28"/>
          <w:szCs w:val="28"/>
        </w:rPr>
        <w:t xml:space="preserve"> внешней проверки годового отчета об исполнении бюджета Артемовского городского округа</w:t>
      </w:r>
      <w:r w:rsidRPr="00910E89">
        <w:rPr>
          <w:sz w:val="28"/>
          <w:szCs w:val="28"/>
        </w:rPr>
        <w:t xml:space="preserve"> за 2013 год.</w:t>
      </w:r>
    </w:p>
    <w:p w:rsidR="00267F58" w:rsidRPr="006E4E27" w:rsidRDefault="00910E89" w:rsidP="00A84593">
      <w:pPr>
        <w:pStyle w:val="a6"/>
        <w:widowControl w:val="0"/>
        <w:tabs>
          <w:tab w:val="left" w:pos="720"/>
        </w:tabs>
        <w:spacing w:after="0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Главной з</w:t>
      </w:r>
      <w:r w:rsidR="00267F58" w:rsidRPr="006E4E27">
        <w:rPr>
          <w:iCs/>
          <w:sz w:val="28"/>
          <w:szCs w:val="28"/>
        </w:rPr>
        <w:t>адачей Стандарта является установление общих правил и процедур проведения внешней проверки отчета об исполнении бюд</w:t>
      </w:r>
      <w:r>
        <w:rPr>
          <w:iCs/>
          <w:sz w:val="28"/>
          <w:szCs w:val="28"/>
        </w:rPr>
        <w:t>жета. А так же  закрепление:</w:t>
      </w:r>
    </w:p>
    <w:p w:rsidR="00267F58" w:rsidRPr="006E4E27" w:rsidRDefault="00267F58" w:rsidP="00A84593">
      <w:pPr>
        <w:pStyle w:val="a6"/>
        <w:widowControl w:val="0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6E4E27">
        <w:rPr>
          <w:iCs/>
          <w:sz w:val="28"/>
          <w:szCs w:val="28"/>
        </w:rPr>
        <w:t xml:space="preserve">порядка подготовки и проведения внешней проверки годовой бюджетной отчетности </w:t>
      </w:r>
      <w:r w:rsidR="00611953" w:rsidRPr="006E4E27">
        <w:rPr>
          <w:sz w:val="28"/>
          <w:szCs w:val="28"/>
        </w:rPr>
        <w:t>главных администраторов бюджетных средств;</w:t>
      </w:r>
      <w:r w:rsidRPr="006E4E27">
        <w:rPr>
          <w:sz w:val="28"/>
          <w:szCs w:val="28"/>
        </w:rPr>
        <w:t xml:space="preserve"> </w:t>
      </w:r>
    </w:p>
    <w:p w:rsidR="00267F58" w:rsidRPr="006E4E27" w:rsidRDefault="00267F58" w:rsidP="00A84593">
      <w:pPr>
        <w:pStyle w:val="a6"/>
        <w:widowControl w:val="0"/>
        <w:tabs>
          <w:tab w:val="left" w:pos="720"/>
        </w:tabs>
        <w:spacing w:after="0"/>
        <w:ind w:firstLine="567"/>
        <w:jc w:val="both"/>
        <w:rPr>
          <w:iCs/>
          <w:sz w:val="28"/>
          <w:szCs w:val="28"/>
        </w:rPr>
      </w:pPr>
      <w:r w:rsidRPr="006E4E27">
        <w:rPr>
          <w:iCs/>
          <w:sz w:val="28"/>
          <w:szCs w:val="28"/>
        </w:rPr>
        <w:t>установление содержания актов и итогового отчета по результатам внешней проверки годовой бюджетной отчетности главных администраторов бюджетных средств;</w:t>
      </w:r>
    </w:p>
    <w:p w:rsidR="00267F58" w:rsidRPr="006E4E27" w:rsidRDefault="00267F58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порядка проведения экспертизы и подготовки заключения на годовой  отчет об исполнении бюджета Артемовского городского округа</w:t>
      </w:r>
      <w:r w:rsidR="00910E89">
        <w:rPr>
          <w:sz w:val="28"/>
          <w:szCs w:val="28"/>
        </w:rPr>
        <w:t>;</w:t>
      </w:r>
      <w:r w:rsidRPr="006E4E27">
        <w:rPr>
          <w:sz w:val="28"/>
          <w:szCs w:val="28"/>
        </w:rPr>
        <w:t xml:space="preserve"> </w:t>
      </w:r>
    </w:p>
    <w:p w:rsidR="00267F58" w:rsidRPr="006E4E27" w:rsidRDefault="00267F58" w:rsidP="00A84593">
      <w:pPr>
        <w:pStyle w:val="a6"/>
        <w:widowControl w:val="0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установление структуры и содержания заключения контрольно-счетной палаты на отчет об исполнении бюджета.</w:t>
      </w:r>
    </w:p>
    <w:p w:rsidR="00611953" w:rsidRPr="006E4E27" w:rsidRDefault="008910D0" w:rsidP="00A84593">
      <w:pPr>
        <w:pStyle w:val="a6"/>
        <w:widowControl w:val="0"/>
        <w:tabs>
          <w:tab w:val="left" w:pos="720"/>
        </w:tabs>
        <w:spacing w:after="0"/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В стандарте </w:t>
      </w:r>
      <w:r w:rsidR="00910E89">
        <w:rPr>
          <w:sz w:val="28"/>
          <w:szCs w:val="28"/>
        </w:rPr>
        <w:t xml:space="preserve"> подробно, пошагово </w:t>
      </w:r>
      <w:r w:rsidRPr="006E4E27">
        <w:rPr>
          <w:sz w:val="28"/>
          <w:szCs w:val="28"/>
        </w:rPr>
        <w:t xml:space="preserve">конкретизируется  </w:t>
      </w:r>
      <w:r w:rsidR="00910E89">
        <w:rPr>
          <w:sz w:val="28"/>
          <w:szCs w:val="28"/>
        </w:rPr>
        <w:t>реализация</w:t>
      </w:r>
      <w:r w:rsidRPr="006E4E27">
        <w:rPr>
          <w:sz w:val="28"/>
          <w:szCs w:val="28"/>
        </w:rPr>
        <w:t xml:space="preserve"> каждой задачи.</w:t>
      </w:r>
    </w:p>
    <w:p w:rsidR="00267F58" w:rsidRPr="006E4E27" w:rsidRDefault="00611953" w:rsidP="00A8459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     </w:t>
      </w:r>
      <w:r w:rsidR="00414E85">
        <w:rPr>
          <w:sz w:val="28"/>
          <w:szCs w:val="28"/>
        </w:rPr>
        <w:t>Положения настоящего с</w:t>
      </w:r>
      <w:r w:rsidR="00267F58" w:rsidRPr="006E4E27">
        <w:rPr>
          <w:sz w:val="28"/>
          <w:szCs w:val="28"/>
        </w:rPr>
        <w:t>тандарта являются обязательными для исполнения всеми сотрудниками контроль</w:t>
      </w:r>
      <w:r w:rsidR="00910E89">
        <w:rPr>
          <w:sz w:val="28"/>
          <w:szCs w:val="28"/>
        </w:rPr>
        <w:t>но-счетной палаты</w:t>
      </w:r>
      <w:r w:rsidR="00905550" w:rsidRPr="006E4E27">
        <w:rPr>
          <w:sz w:val="28"/>
          <w:szCs w:val="28"/>
        </w:rPr>
        <w:t>,</w:t>
      </w:r>
      <w:r w:rsidR="00910E89">
        <w:rPr>
          <w:sz w:val="28"/>
          <w:szCs w:val="28"/>
        </w:rPr>
        <w:t xml:space="preserve"> </w:t>
      </w:r>
      <w:r w:rsidR="00267F58" w:rsidRPr="006E4E27">
        <w:rPr>
          <w:sz w:val="28"/>
          <w:szCs w:val="28"/>
        </w:rPr>
        <w:t xml:space="preserve">участвующими в проведении внешней проверки </w:t>
      </w:r>
      <w:r w:rsidR="00267F58" w:rsidRPr="006E4E27">
        <w:rPr>
          <w:iCs/>
          <w:sz w:val="28"/>
          <w:szCs w:val="28"/>
        </w:rPr>
        <w:t>отчета об исполнении бюджета</w:t>
      </w:r>
      <w:r w:rsidR="00414E85">
        <w:rPr>
          <w:iCs/>
          <w:sz w:val="28"/>
          <w:szCs w:val="28"/>
        </w:rPr>
        <w:t xml:space="preserve"> городского округа.</w:t>
      </w:r>
    </w:p>
    <w:p w:rsidR="00267F58" w:rsidRPr="00414E85" w:rsidRDefault="008910D0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85">
        <w:rPr>
          <w:rFonts w:ascii="Times New Roman" w:hAnsi="Times New Roman" w:cs="Times New Roman"/>
          <w:sz w:val="28"/>
          <w:szCs w:val="28"/>
        </w:rPr>
        <w:t>Установлено, кому</w:t>
      </w:r>
      <w:r w:rsidR="00905550" w:rsidRPr="00414E85">
        <w:rPr>
          <w:rFonts w:ascii="Times New Roman" w:hAnsi="Times New Roman" w:cs="Times New Roman"/>
          <w:sz w:val="28"/>
          <w:szCs w:val="28"/>
        </w:rPr>
        <w:t>,</w:t>
      </w:r>
      <w:r w:rsidRPr="00414E85">
        <w:rPr>
          <w:rFonts w:ascii="Times New Roman" w:hAnsi="Times New Roman" w:cs="Times New Roman"/>
          <w:sz w:val="28"/>
          <w:szCs w:val="28"/>
        </w:rPr>
        <w:t xml:space="preserve"> и в какие сроки</w:t>
      </w:r>
      <w:r w:rsidR="00905550" w:rsidRPr="00414E85">
        <w:rPr>
          <w:rFonts w:ascii="Times New Roman" w:hAnsi="Times New Roman" w:cs="Times New Roman"/>
          <w:sz w:val="28"/>
          <w:szCs w:val="28"/>
        </w:rPr>
        <w:t>,</w:t>
      </w:r>
      <w:r w:rsidRPr="00414E85">
        <w:rPr>
          <w:rFonts w:ascii="Times New Roman" w:hAnsi="Times New Roman" w:cs="Times New Roman"/>
          <w:sz w:val="28"/>
          <w:szCs w:val="28"/>
        </w:rPr>
        <w:t xml:space="preserve"> </w:t>
      </w:r>
      <w:r w:rsidR="00905550" w:rsidRPr="00414E85">
        <w:rPr>
          <w:rFonts w:ascii="Times New Roman" w:hAnsi="Times New Roman" w:cs="Times New Roman"/>
          <w:sz w:val="28"/>
          <w:szCs w:val="28"/>
        </w:rPr>
        <w:t>в</w:t>
      </w:r>
      <w:r w:rsidR="00267F58" w:rsidRPr="00414E85">
        <w:rPr>
          <w:rFonts w:ascii="Times New Roman" w:hAnsi="Times New Roman" w:cs="Times New Roman"/>
          <w:sz w:val="28"/>
          <w:szCs w:val="28"/>
        </w:rPr>
        <w:t xml:space="preserve"> целях проведения внешней проверки в срок до 01 февраля направляются запросы:</w:t>
      </w:r>
    </w:p>
    <w:p w:rsidR="00267F58" w:rsidRPr="006E4E27" w:rsidRDefault="008910D0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E85">
        <w:rPr>
          <w:rFonts w:ascii="Times New Roman" w:hAnsi="Times New Roman" w:cs="Times New Roman"/>
          <w:sz w:val="28"/>
          <w:szCs w:val="28"/>
        </w:rPr>
        <w:t xml:space="preserve"> например:</w:t>
      </w:r>
      <w:r w:rsidRPr="006E4E27">
        <w:rPr>
          <w:rFonts w:ascii="Times New Roman" w:hAnsi="Times New Roman" w:cs="Times New Roman"/>
          <w:sz w:val="28"/>
          <w:szCs w:val="28"/>
        </w:rPr>
        <w:t xml:space="preserve"> </w:t>
      </w:r>
      <w:r w:rsidR="00267F58" w:rsidRPr="006E4E27">
        <w:rPr>
          <w:rFonts w:ascii="Times New Roman" w:hAnsi="Times New Roman" w:cs="Times New Roman"/>
          <w:sz w:val="28"/>
          <w:szCs w:val="28"/>
        </w:rPr>
        <w:t>в финансовое управление администрации Артемовского городского округа о предоставлении:</w:t>
      </w:r>
    </w:p>
    <w:p w:rsidR="00267F58" w:rsidRPr="006E4E27" w:rsidRDefault="00267F58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27">
        <w:rPr>
          <w:rFonts w:ascii="Times New Roman" w:hAnsi="Times New Roman" w:cs="Times New Roman"/>
          <w:sz w:val="28"/>
          <w:szCs w:val="28"/>
        </w:rPr>
        <w:t>- сводной бюджетной росписи по состоянию на 31 декабря отчетного финансового года;</w:t>
      </w:r>
    </w:p>
    <w:p w:rsidR="00267F58" w:rsidRPr="006E4E27" w:rsidRDefault="00267F58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27">
        <w:rPr>
          <w:rFonts w:ascii="Times New Roman" w:hAnsi="Times New Roman" w:cs="Times New Roman"/>
          <w:sz w:val="28"/>
          <w:szCs w:val="28"/>
        </w:rPr>
        <w:t>- Отчета  об исполнении бюджета (ф. 0503117) за декабрь отчетного финансового года;</w:t>
      </w:r>
    </w:p>
    <w:p w:rsidR="00267F58" w:rsidRPr="006E4E27" w:rsidRDefault="00267F58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27">
        <w:rPr>
          <w:rFonts w:ascii="Times New Roman" w:hAnsi="Times New Roman" w:cs="Times New Roman"/>
          <w:sz w:val="28"/>
          <w:szCs w:val="28"/>
        </w:rPr>
        <w:t>- сведений об остатках средств местного бюджета на счетах по учету средств местного бюджета на 31 декабря отчетного финансового года;</w:t>
      </w:r>
    </w:p>
    <w:p w:rsidR="00267F58" w:rsidRPr="006E4E27" w:rsidRDefault="00267F58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27">
        <w:rPr>
          <w:rFonts w:ascii="Times New Roman" w:hAnsi="Times New Roman" w:cs="Times New Roman"/>
          <w:sz w:val="28"/>
          <w:szCs w:val="28"/>
        </w:rPr>
        <w:t>в Управление Федерального казначейства по Приморскому краю, отдел № 2 Управления Федерального казначейства по Приморскому краю (далее – УФК по ПК)  о предоставлении документов согласно Соглашению об информационном взаимодействии;</w:t>
      </w:r>
    </w:p>
    <w:p w:rsidR="00267F58" w:rsidRPr="006E4E27" w:rsidRDefault="00267F58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27">
        <w:rPr>
          <w:rFonts w:ascii="Times New Roman" w:hAnsi="Times New Roman" w:cs="Times New Roman"/>
          <w:sz w:val="28"/>
          <w:szCs w:val="28"/>
        </w:rPr>
        <w:t>в иные органы, организации о предоставлении необходимых документов, сведений.</w:t>
      </w:r>
    </w:p>
    <w:p w:rsidR="00267F58" w:rsidRPr="00414E85" w:rsidRDefault="00414E85" w:rsidP="00A84593">
      <w:pPr>
        <w:pStyle w:val="HTML"/>
        <w:tabs>
          <w:tab w:val="clear" w:pos="916"/>
          <w:tab w:val="clear" w:pos="1832"/>
          <w:tab w:val="clear" w:pos="2748"/>
          <w:tab w:val="clear" w:pos="4580"/>
          <w:tab w:val="clear" w:pos="5496"/>
          <w:tab w:val="left" w:pos="1260"/>
          <w:tab w:val="left" w:pos="354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Стандартом у</w:t>
      </w:r>
      <w:r w:rsidR="006E4E27" w:rsidRPr="00414E85">
        <w:rPr>
          <w:rFonts w:ascii="Times New Roman" w:hAnsi="Times New Roman" w:cs="Times New Roman"/>
          <w:sz w:val="28"/>
          <w:szCs w:val="28"/>
        </w:rPr>
        <w:t>тверждена</w:t>
      </w:r>
      <w:r w:rsidR="00267F58" w:rsidRPr="00414E85">
        <w:rPr>
          <w:rFonts w:ascii="Times New Roman" w:hAnsi="Times New Roman" w:cs="Times New Roman"/>
          <w:sz w:val="28"/>
          <w:szCs w:val="28"/>
        </w:rPr>
        <w:t xml:space="preserve"> Методика проведения внешней про</w:t>
      </w:r>
      <w:r w:rsidR="006E4E27" w:rsidRPr="00414E85">
        <w:rPr>
          <w:rFonts w:ascii="Times New Roman" w:hAnsi="Times New Roman" w:cs="Times New Roman"/>
          <w:sz w:val="28"/>
          <w:szCs w:val="28"/>
        </w:rPr>
        <w:t>верки бюджетной отчетности ГАБС, которая включает:</w:t>
      </w:r>
    </w:p>
    <w:p w:rsidR="005968DF" w:rsidRPr="00414E85" w:rsidRDefault="00414E85" w:rsidP="00A84593">
      <w:pPr>
        <w:pStyle w:val="a8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E4E27" w:rsidRPr="00414E85">
        <w:rPr>
          <w:rFonts w:ascii="Times New Roman" w:hAnsi="Times New Roman"/>
          <w:sz w:val="28"/>
          <w:szCs w:val="28"/>
        </w:rPr>
        <w:t>роверку</w:t>
      </w:r>
      <w:r w:rsidR="005968DF" w:rsidRPr="00414E85">
        <w:rPr>
          <w:rFonts w:ascii="Times New Roman" w:hAnsi="Times New Roman"/>
          <w:sz w:val="28"/>
          <w:szCs w:val="28"/>
        </w:rPr>
        <w:t xml:space="preserve"> соответствия бюджетной отчетности ГАБС требованиям нормативных правовых актов по составу, содержанию</w:t>
      </w:r>
      <w:r w:rsidRPr="00414E85">
        <w:rPr>
          <w:rFonts w:ascii="Times New Roman" w:hAnsi="Times New Roman"/>
          <w:sz w:val="28"/>
          <w:szCs w:val="28"/>
        </w:rPr>
        <w:t>;</w:t>
      </w:r>
    </w:p>
    <w:p w:rsidR="005968DF" w:rsidRPr="00414E85" w:rsidRDefault="00414E85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E4E27" w:rsidRPr="00414E85">
        <w:rPr>
          <w:sz w:val="28"/>
          <w:szCs w:val="28"/>
        </w:rPr>
        <w:t>роверку</w:t>
      </w:r>
      <w:r w:rsidR="005968DF" w:rsidRPr="00414E85">
        <w:rPr>
          <w:sz w:val="28"/>
          <w:szCs w:val="28"/>
        </w:rPr>
        <w:t xml:space="preserve"> внутренней согласованности (контрольных соотношений) соответствующих форм бюджетной отчетности  ГАБС</w:t>
      </w:r>
      <w:r w:rsidRPr="00414E85">
        <w:rPr>
          <w:sz w:val="28"/>
          <w:szCs w:val="28"/>
        </w:rPr>
        <w:t>;</w:t>
      </w:r>
    </w:p>
    <w:p w:rsidR="005968DF" w:rsidRDefault="00414E85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6E4E27" w:rsidRPr="00414E85">
        <w:rPr>
          <w:rFonts w:ascii="Times New Roman" w:hAnsi="Times New Roman" w:cs="Times New Roman"/>
          <w:bCs/>
          <w:sz w:val="28"/>
          <w:szCs w:val="28"/>
        </w:rPr>
        <w:t>роверку</w:t>
      </w:r>
      <w:r w:rsidR="005968DF" w:rsidRPr="00414E85">
        <w:rPr>
          <w:rFonts w:ascii="Times New Roman" w:hAnsi="Times New Roman" w:cs="Times New Roman"/>
          <w:bCs/>
          <w:sz w:val="28"/>
          <w:szCs w:val="28"/>
        </w:rPr>
        <w:t xml:space="preserve"> достоверности показателей бюджетной отчетности ГАБС.</w:t>
      </w:r>
    </w:p>
    <w:p w:rsidR="00414E85" w:rsidRPr="00414E85" w:rsidRDefault="00414E85" w:rsidP="00A84593">
      <w:pPr>
        <w:pStyle w:val="HTML"/>
        <w:tabs>
          <w:tab w:val="clear" w:pos="916"/>
          <w:tab w:val="clear" w:pos="1832"/>
          <w:tab w:val="clear" w:pos="2748"/>
          <w:tab w:val="left" w:pos="1260"/>
        </w:tabs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целях единообразия стандарт устанавливает содержание актов и итогового отчета по результатам внешней проверки годовой бюджетной отчетности главных администраторов бюджетных средств.</w:t>
      </w:r>
    </w:p>
    <w:p w:rsidR="001929F0" w:rsidRPr="001E1265" w:rsidRDefault="00414E85" w:rsidP="00A84593">
      <w:pPr>
        <w:pStyle w:val="a6"/>
        <w:widowControl w:val="0"/>
        <w:tabs>
          <w:tab w:val="left" w:pos="720"/>
        </w:tabs>
        <w:spacing w:after="0"/>
        <w:ind w:firstLine="567"/>
        <w:jc w:val="both"/>
        <w:rPr>
          <w:iCs/>
          <w:sz w:val="28"/>
          <w:szCs w:val="28"/>
        </w:rPr>
      </w:pPr>
      <w:r w:rsidRPr="001E1265">
        <w:rPr>
          <w:iCs/>
          <w:sz w:val="28"/>
          <w:szCs w:val="28"/>
        </w:rPr>
        <w:t>Стандартом утвержден порядок проведения экспертизы и подготовки заключения на отчет об исполнении бюджета</w:t>
      </w:r>
      <w:r w:rsidR="001929F0" w:rsidRPr="001E1265">
        <w:rPr>
          <w:iCs/>
          <w:sz w:val="28"/>
          <w:szCs w:val="28"/>
        </w:rPr>
        <w:t>.</w:t>
      </w:r>
    </w:p>
    <w:p w:rsidR="008910D0" w:rsidRPr="001E1265" w:rsidRDefault="001929F0" w:rsidP="00A84593">
      <w:pPr>
        <w:pStyle w:val="a6"/>
        <w:widowControl w:val="0"/>
        <w:tabs>
          <w:tab w:val="left" w:pos="720"/>
        </w:tabs>
        <w:spacing w:after="0"/>
        <w:ind w:firstLine="567"/>
        <w:jc w:val="both"/>
        <w:rPr>
          <w:iCs/>
          <w:sz w:val="28"/>
          <w:szCs w:val="28"/>
        </w:rPr>
      </w:pPr>
      <w:r w:rsidRPr="001E1265">
        <w:rPr>
          <w:sz w:val="28"/>
          <w:szCs w:val="28"/>
        </w:rPr>
        <w:t>При подготовке заключения используются аналитические методы: сравнение, сопоставление, группировка.</w:t>
      </w:r>
      <w:r w:rsidR="00414E85" w:rsidRPr="001E1265">
        <w:rPr>
          <w:iCs/>
          <w:sz w:val="28"/>
          <w:szCs w:val="28"/>
        </w:rPr>
        <w:t xml:space="preserve"> </w:t>
      </w:r>
    </w:p>
    <w:p w:rsidR="001929F0" w:rsidRPr="001E1265" w:rsidRDefault="001929F0" w:rsidP="00A84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Утверждена Методика проведения экспертизы отчета об исполнении бюджета, которая включает:</w:t>
      </w:r>
    </w:p>
    <w:p w:rsidR="001929F0" w:rsidRPr="001E1265" w:rsidRDefault="001929F0" w:rsidP="00A84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анализ соответствия отчета об исполнении бюджета требованиям бюджетного законодательства;</w:t>
      </w:r>
    </w:p>
    <w:p w:rsidR="001929F0" w:rsidRPr="001E1265" w:rsidRDefault="001929F0" w:rsidP="00A84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анализ исполнения доходной части бюджета;</w:t>
      </w:r>
    </w:p>
    <w:p w:rsidR="001929F0" w:rsidRPr="001E1265" w:rsidRDefault="001929F0" w:rsidP="00A84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анализ исполнения расходной части бюджета;</w:t>
      </w:r>
    </w:p>
    <w:p w:rsidR="001929F0" w:rsidRPr="001E1265" w:rsidRDefault="001929F0" w:rsidP="00A84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анализ дефицита (профицита) бюджета, информации о выполнении  программы муниципальных внутренних заимствований;</w:t>
      </w:r>
    </w:p>
    <w:p w:rsidR="001929F0" w:rsidRPr="001E1265" w:rsidRDefault="001929F0" w:rsidP="00A84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анализ исполнения муниципальных программ;</w:t>
      </w:r>
    </w:p>
    <w:p w:rsidR="001929F0" w:rsidRPr="001E1265" w:rsidRDefault="001929F0" w:rsidP="00A84593">
      <w:pPr>
        <w:pStyle w:val="a9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анализ отчета о расходовании средств резервного фонда администрации Артемовского городского округа.</w:t>
      </w:r>
    </w:p>
    <w:p w:rsidR="00611953" w:rsidRPr="001E1265" w:rsidRDefault="001E1265" w:rsidP="00A845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E1265">
        <w:rPr>
          <w:sz w:val="28"/>
          <w:szCs w:val="28"/>
        </w:rPr>
        <w:t>Установлена структура и содержание заключения контрольно-счетной палаты на отчет об исполнении бюджета.</w:t>
      </w:r>
      <w:r w:rsidR="00611953" w:rsidRPr="001E1265">
        <w:rPr>
          <w:sz w:val="28"/>
          <w:szCs w:val="28"/>
        </w:rPr>
        <w:t xml:space="preserve"> </w:t>
      </w:r>
    </w:p>
    <w:p w:rsidR="001E1265" w:rsidRPr="006E4E27" w:rsidRDefault="001E1265" w:rsidP="00A8459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63408" w:rsidRPr="006E4E27" w:rsidRDefault="00463408" w:rsidP="00A84593">
      <w:pPr>
        <w:ind w:firstLine="567"/>
        <w:jc w:val="both"/>
        <w:rPr>
          <w:sz w:val="28"/>
          <w:szCs w:val="28"/>
        </w:rPr>
      </w:pPr>
      <w:r w:rsidRPr="006E4E27">
        <w:rPr>
          <w:sz w:val="28"/>
          <w:szCs w:val="28"/>
        </w:rPr>
        <w:t xml:space="preserve">Практика показывает, что неоценима роль Стандартов </w:t>
      </w:r>
      <w:r w:rsidR="001E1265">
        <w:rPr>
          <w:sz w:val="28"/>
          <w:szCs w:val="28"/>
        </w:rPr>
        <w:t xml:space="preserve"> органа внешнего финансового контроля</w:t>
      </w:r>
      <w:r w:rsidRPr="006E4E27">
        <w:rPr>
          <w:sz w:val="28"/>
          <w:szCs w:val="28"/>
        </w:rPr>
        <w:t>, которые не только регламентируют професс</w:t>
      </w:r>
      <w:r w:rsidR="001E1265">
        <w:rPr>
          <w:sz w:val="28"/>
          <w:szCs w:val="28"/>
        </w:rPr>
        <w:t>иональную деятельность должностных лиц</w:t>
      </w:r>
      <w:r w:rsidRPr="006E4E27">
        <w:rPr>
          <w:sz w:val="28"/>
          <w:szCs w:val="28"/>
        </w:rPr>
        <w:t>, но и обеспечивают дополнительные основы для предупреждения потенциальных конфликтов между КСО и объектом проверки, между КСО и организациями, защ</w:t>
      </w:r>
      <w:r w:rsidR="00C963A1" w:rsidRPr="006E4E27">
        <w:rPr>
          <w:sz w:val="28"/>
          <w:szCs w:val="28"/>
        </w:rPr>
        <w:t xml:space="preserve">ищающими </w:t>
      </w:r>
      <w:r w:rsidR="001E1265">
        <w:rPr>
          <w:sz w:val="28"/>
          <w:szCs w:val="28"/>
        </w:rPr>
        <w:t>общественные интересы.</w:t>
      </w:r>
    </w:p>
    <w:p w:rsidR="001E1265" w:rsidRPr="006E4E27" w:rsidRDefault="00E4015C" w:rsidP="00A84593">
      <w:pPr>
        <w:ind w:firstLine="540"/>
        <w:jc w:val="both"/>
        <w:rPr>
          <w:sz w:val="28"/>
          <w:szCs w:val="28"/>
        </w:rPr>
      </w:pPr>
      <w:r w:rsidRPr="006E4E27">
        <w:rPr>
          <w:sz w:val="28"/>
          <w:szCs w:val="28"/>
        </w:rPr>
        <w:t>В связи с расширением круга полномочий, бюджетных полномочий контрольного органа</w:t>
      </w:r>
      <w:r w:rsidR="00EE5CFE">
        <w:rPr>
          <w:sz w:val="28"/>
          <w:szCs w:val="28"/>
        </w:rPr>
        <w:t>,</w:t>
      </w:r>
      <w:r w:rsidRPr="006E4E27">
        <w:rPr>
          <w:sz w:val="28"/>
          <w:szCs w:val="28"/>
        </w:rPr>
        <w:t xml:space="preserve"> раз</w:t>
      </w:r>
      <w:r w:rsidR="001E1265">
        <w:rPr>
          <w:sz w:val="28"/>
          <w:szCs w:val="28"/>
        </w:rPr>
        <w:t>витие стандартизации необходимо</w:t>
      </w:r>
      <w:r w:rsidRPr="006E4E27">
        <w:rPr>
          <w:sz w:val="28"/>
          <w:szCs w:val="28"/>
        </w:rPr>
        <w:t xml:space="preserve"> продолжать.</w:t>
      </w:r>
      <w:r w:rsidR="001E1265" w:rsidRPr="001E1265">
        <w:rPr>
          <w:sz w:val="28"/>
          <w:szCs w:val="28"/>
        </w:rPr>
        <w:t xml:space="preserve"> </w:t>
      </w:r>
      <w:r w:rsidR="001E1265" w:rsidRPr="006E4E27">
        <w:rPr>
          <w:sz w:val="28"/>
          <w:szCs w:val="28"/>
        </w:rPr>
        <w:t xml:space="preserve">Разработка Стандартов работа очень ответственная, трудоемкая и требует времени и профессионализма. </w:t>
      </w:r>
    </w:p>
    <w:p w:rsidR="006930B1" w:rsidRPr="006E4E27" w:rsidRDefault="001E1265" w:rsidP="00A84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4015C" w:rsidRPr="006E4E27">
        <w:rPr>
          <w:sz w:val="28"/>
          <w:szCs w:val="28"/>
        </w:rPr>
        <w:t>стае</w:t>
      </w:r>
      <w:r w:rsidR="006930B1" w:rsidRPr="006E4E27">
        <w:rPr>
          <w:sz w:val="28"/>
          <w:szCs w:val="28"/>
        </w:rPr>
        <w:t xml:space="preserve">тся </w:t>
      </w:r>
      <w:r w:rsidR="00E4015C" w:rsidRPr="006E4E27">
        <w:rPr>
          <w:sz w:val="28"/>
          <w:szCs w:val="28"/>
        </w:rPr>
        <w:t xml:space="preserve"> главная проблема</w:t>
      </w:r>
      <w:r>
        <w:rPr>
          <w:sz w:val="28"/>
          <w:szCs w:val="28"/>
        </w:rPr>
        <w:t xml:space="preserve"> - недостаток</w:t>
      </w:r>
      <w:r w:rsidR="006930B1" w:rsidRPr="006E4E27">
        <w:rPr>
          <w:sz w:val="28"/>
          <w:szCs w:val="28"/>
        </w:rPr>
        <w:t xml:space="preserve"> профессиональных кадров. </w:t>
      </w:r>
    </w:p>
    <w:p w:rsidR="00F7012D" w:rsidRPr="006E4E27" w:rsidRDefault="00130738" w:rsidP="00A8459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E5CFE">
        <w:rPr>
          <w:sz w:val="28"/>
          <w:szCs w:val="28"/>
        </w:rPr>
        <w:t>читаем целесообразным</w:t>
      </w:r>
      <w:r w:rsidRPr="006E4E27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F7012D" w:rsidRPr="006E4E27">
        <w:rPr>
          <w:sz w:val="28"/>
          <w:szCs w:val="28"/>
        </w:rPr>
        <w:t xml:space="preserve">ля </w:t>
      </w:r>
      <w:r w:rsidR="00C963A1" w:rsidRPr="006E4E27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совершенствования деятельности</w:t>
      </w:r>
      <w:r w:rsidR="00C963A1" w:rsidRPr="006E4E27">
        <w:rPr>
          <w:sz w:val="28"/>
          <w:szCs w:val="28"/>
        </w:rPr>
        <w:t xml:space="preserve"> </w:t>
      </w:r>
      <w:r w:rsidR="005501EC" w:rsidRPr="006E4E27">
        <w:rPr>
          <w:sz w:val="28"/>
          <w:szCs w:val="28"/>
        </w:rPr>
        <w:t xml:space="preserve">контрольно-счетной палаты </w:t>
      </w:r>
      <w:r w:rsidR="00F7012D" w:rsidRPr="006E4E27">
        <w:rPr>
          <w:sz w:val="28"/>
          <w:szCs w:val="28"/>
        </w:rPr>
        <w:t>разработать следующие стандарты:</w:t>
      </w:r>
      <w:r w:rsidR="00F7012D" w:rsidRPr="006E4E27">
        <w:rPr>
          <w:b/>
          <w:sz w:val="28"/>
          <w:szCs w:val="28"/>
        </w:rPr>
        <w:t xml:space="preserve"> </w:t>
      </w:r>
      <w:r w:rsidR="00F7012D" w:rsidRPr="00130738">
        <w:rPr>
          <w:sz w:val="28"/>
          <w:szCs w:val="28"/>
        </w:rPr>
        <w:t>«Проведение экспертно-аналитического мероприятия»;</w:t>
      </w:r>
      <w:r w:rsidR="00AD5C0C">
        <w:rPr>
          <w:sz w:val="28"/>
          <w:szCs w:val="28"/>
        </w:rPr>
        <w:t xml:space="preserve"> </w:t>
      </w:r>
      <w:bookmarkStart w:id="1" w:name="_GoBack"/>
      <w:bookmarkEnd w:id="1"/>
      <w:r w:rsidR="00F7012D" w:rsidRPr="00130738">
        <w:rPr>
          <w:sz w:val="28"/>
          <w:szCs w:val="28"/>
        </w:rPr>
        <w:t>«</w:t>
      </w:r>
      <w:r w:rsidR="005501EC" w:rsidRPr="00130738">
        <w:rPr>
          <w:sz w:val="28"/>
          <w:szCs w:val="28"/>
        </w:rPr>
        <w:t xml:space="preserve">Проведение и оформление </w:t>
      </w:r>
      <w:r w:rsidR="00F7012D" w:rsidRPr="00130738">
        <w:rPr>
          <w:sz w:val="28"/>
          <w:szCs w:val="28"/>
        </w:rPr>
        <w:t>результатов аудита эффективности</w:t>
      </w:r>
      <w:r w:rsidR="00EE5CFE">
        <w:rPr>
          <w:sz w:val="28"/>
          <w:szCs w:val="28"/>
        </w:rPr>
        <w:t>»</w:t>
      </w:r>
      <w:r w:rsidR="00F7012D" w:rsidRPr="00130738">
        <w:rPr>
          <w:sz w:val="28"/>
          <w:szCs w:val="28"/>
        </w:rPr>
        <w:t xml:space="preserve">; </w:t>
      </w:r>
      <w:r w:rsidR="00202BA5" w:rsidRPr="00130738">
        <w:rPr>
          <w:sz w:val="28"/>
          <w:szCs w:val="28"/>
        </w:rPr>
        <w:t>«Проведение и оформление результатов финансового аудита»</w:t>
      </w:r>
      <w:r w:rsidR="00202BA5">
        <w:rPr>
          <w:sz w:val="28"/>
          <w:szCs w:val="28"/>
        </w:rPr>
        <w:t>;</w:t>
      </w:r>
      <w:r w:rsidR="00202BA5" w:rsidRPr="00130738">
        <w:rPr>
          <w:sz w:val="28"/>
          <w:szCs w:val="28"/>
        </w:rPr>
        <w:t xml:space="preserve"> </w:t>
      </w:r>
      <w:r w:rsidR="00F7012D" w:rsidRPr="00130738">
        <w:rPr>
          <w:sz w:val="28"/>
          <w:szCs w:val="28"/>
        </w:rPr>
        <w:t>«</w:t>
      </w:r>
      <w:r w:rsidR="005501EC" w:rsidRPr="00130738">
        <w:rPr>
          <w:sz w:val="28"/>
          <w:szCs w:val="28"/>
        </w:rPr>
        <w:t>Финансово-экономическая экспертиза проектов муниципальных программ»</w:t>
      </w:r>
      <w:r w:rsidR="00EE5CFE">
        <w:rPr>
          <w:sz w:val="28"/>
          <w:szCs w:val="28"/>
        </w:rPr>
        <w:t xml:space="preserve">, их необходимо в дальнейшем </w:t>
      </w:r>
      <w:r w:rsidR="005501EC" w:rsidRPr="00130738">
        <w:rPr>
          <w:sz w:val="28"/>
          <w:szCs w:val="28"/>
        </w:rPr>
        <w:t xml:space="preserve"> внедрить и поделиться опытом.</w:t>
      </w:r>
    </w:p>
    <w:p w:rsidR="00FE0A2F" w:rsidRDefault="00FE0A2F" w:rsidP="00A84593">
      <w:pPr>
        <w:ind w:firstLine="567"/>
        <w:jc w:val="both"/>
        <w:rPr>
          <w:color w:val="000000"/>
          <w:sz w:val="28"/>
          <w:szCs w:val="28"/>
        </w:rPr>
      </w:pPr>
      <w:r w:rsidRPr="00700521">
        <w:rPr>
          <w:color w:val="000000"/>
          <w:sz w:val="28"/>
          <w:szCs w:val="28"/>
        </w:rPr>
        <w:t>В целях обеспечения доступности информации о деятельности контрольно-счетной палаты Артемовского городского округа и во исполнение Федерального закона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color w:val="000000"/>
          <w:sz w:val="28"/>
          <w:szCs w:val="28"/>
        </w:rPr>
        <w:t>,</w:t>
      </w:r>
      <w:r w:rsidRPr="00700521">
        <w:rPr>
          <w:color w:val="000000"/>
          <w:sz w:val="28"/>
          <w:szCs w:val="28"/>
        </w:rPr>
        <w:t xml:space="preserve"> на сайте </w:t>
      </w:r>
      <w:hyperlink r:id="rId8" w:history="1">
        <w:r w:rsidRPr="009F3D05">
          <w:rPr>
            <w:sz w:val="28"/>
            <w:szCs w:val="28"/>
          </w:rPr>
          <w:t>www.artemokrug.ru</w:t>
        </w:r>
      </w:hyperlink>
      <w:r w:rsidRPr="00700521">
        <w:rPr>
          <w:color w:val="000000"/>
          <w:sz w:val="28"/>
          <w:szCs w:val="28"/>
        </w:rPr>
        <w:t xml:space="preserve"> ежемесячно обновляется страница «Контрольно-счетная палата». На страницу </w:t>
      </w:r>
      <w:r w:rsidRPr="00700521">
        <w:rPr>
          <w:color w:val="000000"/>
          <w:sz w:val="28"/>
          <w:szCs w:val="28"/>
        </w:rPr>
        <w:lastRenderedPageBreak/>
        <w:t>помещаются новости в деятельности КСП, экспертные заключения по проектам муниципальных правовых актов, информации о проведенных контрольных мероприятиях и их результатах, о принятых мерах по результатам про</w:t>
      </w:r>
      <w:r w:rsidR="00130738">
        <w:rPr>
          <w:color w:val="000000"/>
          <w:sz w:val="28"/>
          <w:szCs w:val="28"/>
        </w:rPr>
        <w:t>верок,</w:t>
      </w:r>
      <w:r w:rsidRPr="00700521">
        <w:rPr>
          <w:color w:val="000000"/>
          <w:sz w:val="28"/>
          <w:szCs w:val="28"/>
        </w:rPr>
        <w:t xml:space="preserve"> ежегодные отчеты о д</w:t>
      </w:r>
      <w:r>
        <w:rPr>
          <w:color w:val="000000"/>
          <w:sz w:val="28"/>
          <w:szCs w:val="28"/>
        </w:rPr>
        <w:t xml:space="preserve">еятельности контрольного органа и конечно принятые </w:t>
      </w:r>
      <w:r w:rsidR="00130738">
        <w:rPr>
          <w:color w:val="000000"/>
          <w:sz w:val="28"/>
          <w:szCs w:val="28"/>
        </w:rPr>
        <w:t xml:space="preserve"> и используемые в работе </w:t>
      </w:r>
      <w:r>
        <w:rPr>
          <w:color w:val="000000"/>
          <w:sz w:val="28"/>
          <w:szCs w:val="28"/>
        </w:rPr>
        <w:t>Стандарты.</w:t>
      </w:r>
    </w:p>
    <w:p w:rsidR="00FE0A2F" w:rsidRDefault="00FE0A2F" w:rsidP="00A84593">
      <w:pPr>
        <w:ind w:firstLine="567"/>
        <w:jc w:val="both"/>
        <w:rPr>
          <w:color w:val="000000"/>
          <w:sz w:val="28"/>
          <w:szCs w:val="28"/>
        </w:rPr>
      </w:pPr>
    </w:p>
    <w:p w:rsidR="00FE0A2F" w:rsidRPr="00700521" w:rsidRDefault="00FE0A2F" w:rsidP="00A8459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Спасибо за внимание.</w:t>
      </w:r>
      <w:r w:rsidRPr="00700521">
        <w:rPr>
          <w:color w:val="000000"/>
          <w:sz w:val="28"/>
          <w:szCs w:val="28"/>
        </w:rPr>
        <w:t xml:space="preserve"> </w:t>
      </w:r>
    </w:p>
    <w:p w:rsidR="0087521E" w:rsidRDefault="0087521E" w:rsidP="00A84593"/>
    <w:sectPr w:rsidR="0087521E" w:rsidSect="00A84593">
      <w:headerReference w:type="default" r:id="rId9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593" w:rsidRDefault="00A84593" w:rsidP="004F2735">
      <w:r>
        <w:separator/>
      </w:r>
    </w:p>
  </w:endnote>
  <w:endnote w:type="continuationSeparator" w:id="0">
    <w:p w:rsidR="00A84593" w:rsidRDefault="00A84593" w:rsidP="004F2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593" w:rsidRDefault="00A84593" w:rsidP="004F2735">
      <w:r>
        <w:separator/>
      </w:r>
    </w:p>
  </w:footnote>
  <w:footnote w:type="continuationSeparator" w:id="0">
    <w:p w:rsidR="00A84593" w:rsidRDefault="00A84593" w:rsidP="004F2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252644"/>
      <w:docPartObj>
        <w:docPartGallery w:val="Page Numbers (Top of Page)"/>
        <w:docPartUnique/>
      </w:docPartObj>
    </w:sdtPr>
    <w:sdtContent>
      <w:p w:rsidR="00A84593" w:rsidRDefault="00A11B73">
        <w:pPr>
          <w:pStyle w:val="ae"/>
          <w:jc w:val="center"/>
        </w:pPr>
        <w:fldSimple w:instr=" PAGE   \* MERGEFORMAT ">
          <w:r w:rsidR="00751AA5">
            <w:rPr>
              <w:noProof/>
            </w:rPr>
            <w:t>2</w:t>
          </w:r>
        </w:fldSimple>
      </w:p>
    </w:sdtContent>
  </w:sdt>
  <w:p w:rsidR="00A84593" w:rsidRDefault="00A84593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0602"/>
    <w:rsid w:val="00066113"/>
    <w:rsid w:val="000C6F64"/>
    <w:rsid w:val="00130738"/>
    <w:rsid w:val="001445CC"/>
    <w:rsid w:val="001629A2"/>
    <w:rsid w:val="00171648"/>
    <w:rsid w:val="00180602"/>
    <w:rsid w:val="001929F0"/>
    <w:rsid w:val="00194C4E"/>
    <w:rsid w:val="001E1265"/>
    <w:rsid w:val="001E3639"/>
    <w:rsid w:val="00202BA5"/>
    <w:rsid w:val="00222CA2"/>
    <w:rsid w:val="00242096"/>
    <w:rsid w:val="00242618"/>
    <w:rsid w:val="00263473"/>
    <w:rsid w:val="00267F58"/>
    <w:rsid w:val="00270519"/>
    <w:rsid w:val="002B56FD"/>
    <w:rsid w:val="00330339"/>
    <w:rsid w:val="00335932"/>
    <w:rsid w:val="0039054E"/>
    <w:rsid w:val="003C3B4F"/>
    <w:rsid w:val="003F05DC"/>
    <w:rsid w:val="003F5252"/>
    <w:rsid w:val="00413B80"/>
    <w:rsid w:val="00414E85"/>
    <w:rsid w:val="00463408"/>
    <w:rsid w:val="004A10F3"/>
    <w:rsid w:val="004B3FBF"/>
    <w:rsid w:val="004F2735"/>
    <w:rsid w:val="00504642"/>
    <w:rsid w:val="00534F6B"/>
    <w:rsid w:val="00535F58"/>
    <w:rsid w:val="005501EC"/>
    <w:rsid w:val="00561F18"/>
    <w:rsid w:val="00591C37"/>
    <w:rsid w:val="005968DF"/>
    <w:rsid w:val="006021A7"/>
    <w:rsid w:val="00611953"/>
    <w:rsid w:val="006930B1"/>
    <w:rsid w:val="006C2D31"/>
    <w:rsid w:val="006C4347"/>
    <w:rsid w:val="006E4E27"/>
    <w:rsid w:val="00706ABA"/>
    <w:rsid w:val="00751AA5"/>
    <w:rsid w:val="0075580C"/>
    <w:rsid w:val="00766B4F"/>
    <w:rsid w:val="007B14E9"/>
    <w:rsid w:val="007F5196"/>
    <w:rsid w:val="007F6806"/>
    <w:rsid w:val="008318CA"/>
    <w:rsid w:val="008712D6"/>
    <w:rsid w:val="0087521E"/>
    <w:rsid w:val="00881A3A"/>
    <w:rsid w:val="008910D0"/>
    <w:rsid w:val="008D6165"/>
    <w:rsid w:val="00905550"/>
    <w:rsid w:val="00910E89"/>
    <w:rsid w:val="009910D5"/>
    <w:rsid w:val="00A11B73"/>
    <w:rsid w:val="00A553E2"/>
    <w:rsid w:val="00A73D22"/>
    <w:rsid w:val="00A84593"/>
    <w:rsid w:val="00AD0258"/>
    <w:rsid w:val="00AD5C0C"/>
    <w:rsid w:val="00AE6FB5"/>
    <w:rsid w:val="00B333FA"/>
    <w:rsid w:val="00B6553A"/>
    <w:rsid w:val="00B707E5"/>
    <w:rsid w:val="00B81CE9"/>
    <w:rsid w:val="00BB03B7"/>
    <w:rsid w:val="00C40AB8"/>
    <w:rsid w:val="00C51A12"/>
    <w:rsid w:val="00C963A1"/>
    <w:rsid w:val="00CF379E"/>
    <w:rsid w:val="00D037DA"/>
    <w:rsid w:val="00D11778"/>
    <w:rsid w:val="00D124A0"/>
    <w:rsid w:val="00D17318"/>
    <w:rsid w:val="00D6528D"/>
    <w:rsid w:val="00D80A7C"/>
    <w:rsid w:val="00DA3FA4"/>
    <w:rsid w:val="00E10575"/>
    <w:rsid w:val="00E4015C"/>
    <w:rsid w:val="00E93B13"/>
    <w:rsid w:val="00EA4F9C"/>
    <w:rsid w:val="00EC14B0"/>
    <w:rsid w:val="00EC6425"/>
    <w:rsid w:val="00ED1FCB"/>
    <w:rsid w:val="00EE5CFE"/>
    <w:rsid w:val="00F2301B"/>
    <w:rsid w:val="00F30199"/>
    <w:rsid w:val="00F7012D"/>
    <w:rsid w:val="00F974A1"/>
    <w:rsid w:val="00FD71FD"/>
    <w:rsid w:val="00FE0A2F"/>
    <w:rsid w:val="00FE5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F58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535F58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35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F5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uiPriority w:val="99"/>
    <w:unhideWhenUsed/>
    <w:rsid w:val="00535F5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67F5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6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7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26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968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68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968D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930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230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01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4F2735"/>
  </w:style>
  <w:style w:type="paragraph" w:styleId="ae">
    <w:name w:val="header"/>
    <w:basedOn w:val="a"/>
    <w:link w:val="af"/>
    <w:uiPriority w:val="99"/>
    <w:unhideWhenUsed/>
    <w:rsid w:val="004F27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273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F27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F273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5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35F58"/>
    <w:rPr>
      <w:sz w:val="32"/>
      <w:szCs w:val="20"/>
    </w:rPr>
  </w:style>
  <w:style w:type="character" w:customStyle="1" w:styleId="a4">
    <w:name w:val="Основной текст с отступом Знак"/>
    <w:basedOn w:val="a0"/>
    <w:link w:val="a3"/>
    <w:rsid w:val="00535F58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535F5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35F5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Hyperlink"/>
    <w:uiPriority w:val="99"/>
    <w:unhideWhenUsed/>
    <w:rsid w:val="00535F58"/>
    <w:rPr>
      <w:color w:val="0000FF"/>
      <w:u w:val="single"/>
    </w:rPr>
  </w:style>
  <w:style w:type="paragraph" w:styleId="a6">
    <w:name w:val="Body Text"/>
    <w:basedOn w:val="a"/>
    <w:link w:val="a7"/>
    <w:uiPriority w:val="99"/>
    <w:unhideWhenUsed/>
    <w:rsid w:val="00267F58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267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67F5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nhideWhenUsed/>
    <w:rsid w:val="00267F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267F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5968D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5968D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rmal (Web)"/>
    <w:basedOn w:val="a"/>
    <w:rsid w:val="005968D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Emphasis"/>
    <w:qFormat/>
    <w:rsid w:val="006930B1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230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301B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line number"/>
    <w:basedOn w:val="a0"/>
    <w:uiPriority w:val="99"/>
    <w:semiHidden/>
    <w:unhideWhenUsed/>
    <w:rsid w:val="004F2735"/>
  </w:style>
  <w:style w:type="paragraph" w:styleId="ae">
    <w:name w:val="header"/>
    <w:basedOn w:val="a"/>
    <w:link w:val="af"/>
    <w:uiPriority w:val="99"/>
    <w:unhideWhenUsed/>
    <w:rsid w:val="004F27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F273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4F27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4F2735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emokru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emokrug.ru/ksp/nmb/mb/?ELEMENT_ID=7563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76BF-7816-4872-B085-8A18478F3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9</Pages>
  <Words>3004</Words>
  <Characters>17126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fefelova_sv</cp:lastModifiedBy>
  <cp:revision>24</cp:revision>
  <cp:lastPrinted>2014-05-19T01:05:00Z</cp:lastPrinted>
  <dcterms:created xsi:type="dcterms:W3CDTF">2014-05-18T23:03:00Z</dcterms:created>
  <dcterms:modified xsi:type="dcterms:W3CDTF">2014-05-21T04:46:00Z</dcterms:modified>
</cp:coreProperties>
</file>