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3A" w:rsidRPr="0036751A" w:rsidRDefault="0035497D" w:rsidP="0036751A">
      <w:pPr>
        <w:spacing w:after="0" w:line="360" w:lineRule="auto"/>
        <w:jc w:val="center"/>
        <w:rPr>
          <w:rFonts w:ascii="Times New Roman" w:hAnsi="Times New Roman" w:cs="Times New Roman"/>
          <w:b/>
          <w:sz w:val="28"/>
          <w:szCs w:val="28"/>
        </w:rPr>
      </w:pPr>
      <w:r w:rsidRPr="0036751A">
        <w:rPr>
          <w:rFonts w:ascii="Times New Roman" w:eastAsia="Times New Roman" w:hAnsi="Times New Roman" w:cs="Times New Roman"/>
          <w:b/>
          <w:sz w:val="28"/>
          <w:szCs w:val="28"/>
          <w:lang w:eastAsia="ru-RU"/>
        </w:rPr>
        <w:t xml:space="preserve">Информация </w:t>
      </w:r>
      <w:r w:rsidR="0079683A" w:rsidRPr="0036751A">
        <w:rPr>
          <w:rFonts w:ascii="Times New Roman" w:eastAsia="Times New Roman" w:hAnsi="Times New Roman" w:cs="Times New Roman"/>
          <w:b/>
          <w:sz w:val="28"/>
          <w:szCs w:val="28"/>
          <w:lang w:eastAsia="ru-RU"/>
        </w:rPr>
        <w:t xml:space="preserve">о </w:t>
      </w:r>
      <w:r w:rsidR="0079683A" w:rsidRPr="0036751A">
        <w:rPr>
          <w:rFonts w:ascii="Times New Roman" w:hAnsi="Times New Roman" w:cs="Times New Roman"/>
          <w:b/>
          <w:sz w:val="28"/>
          <w:szCs w:val="28"/>
        </w:rPr>
        <w:t>проведенных контрольных мероприятиях:</w:t>
      </w:r>
    </w:p>
    <w:p w:rsidR="001C6FD4" w:rsidRPr="0036751A" w:rsidRDefault="0079683A" w:rsidP="0036751A">
      <w:pPr>
        <w:pStyle w:val="a3"/>
        <w:spacing w:before="0" w:beforeAutospacing="0" w:after="0" w:afterAutospacing="0" w:line="360" w:lineRule="auto"/>
        <w:ind w:firstLine="708"/>
        <w:jc w:val="both"/>
        <w:rPr>
          <w:b/>
          <w:sz w:val="28"/>
          <w:szCs w:val="28"/>
        </w:rPr>
      </w:pPr>
      <w:r w:rsidRPr="0036751A">
        <w:rPr>
          <w:b/>
          <w:sz w:val="28"/>
          <w:szCs w:val="28"/>
        </w:rPr>
        <w:t xml:space="preserve">«Внешняя проверка годового отчета об исполнении бюджета </w:t>
      </w:r>
      <w:proofErr w:type="spellStart"/>
      <w:r w:rsidRPr="0036751A">
        <w:rPr>
          <w:b/>
          <w:sz w:val="28"/>
          <w:szCs w:val="28"/>
        </w:rPr>
        <w:t>Надеждинского</w:t>
      </w:r>
      <w:proofErr w:type="spellEnd"/>
      <w:r w:rsidRPr="0036751A">
        <w:rPr>
          <w:b/>
          <w:sz w:val="28"/>
          <w:szCs w:val="28"/>
        </w:rPr>
        <w:t xml:space="preserve"> муниципального района Приморского края за 2015 год», </w:t>
      </w:r>
    </w:p>
    <w:p w:rsidR="001C6FD4" w:rsidRPr="0036751A" w:rsidRDefault="0079683A" w:rsidP="0036751A">
      <w:pPr>
        <w:pStyle w:val="a3"/>
        <w:spacing w:before="0" w:beforeAutospacing="0" w:after="0" w:afterAutospacing="0" w:line="360" w:lineRule="auto"/>
        <w:ind w:firstLine="708"/>
        <w:jc w:val="both"/>
        <w:rPr>
          <w:b/>
          <w:sz w:val="28"/>
          <w:szCs w:val="28"/>
        </w:rPr>
      </w:pPr>
      <w:r w:rsidRPr="0036751A">
        <w:rPr>
          <w:b/>
          <w:sz w:val="28"/>
          <w:szCs w:val="28"/>
        </w:rPr>
        <w:t xml:space="preserve">«Внешняя проверка годового отчета об исполнении бюджета Михайловского муниципального района Приморского края за 2015 год», </w:t>
      </w:r>
    </w:p>
    <w:p w:rsidR="001C6FD4" w:rsidRPr="0036751A" w:rsidRDefault="0079683A" w:rsidP="0036751A">
      <w:pPr>
        <w:pStyle w:val="a3"/>
        <w:spacing w:before="0" w:beforeAutospacing="0" w:after="0" w:afterAutospacing="0" w:line="360" w:lineRule="auto"/>
        <w:ind w:firstLine="708"/>
        <w:jc w:val="both"/>
        <w:rPr>
          <w:b/>
          <w:sz w:val="28"/>
          <w:szCs w:val="28"/>
        </w:rPr>
      </w:pPr>
      <w:r w:rsidRPr="0036751A">
        <w:rPr>
          <w:b/>
          <w:sz w:val="28"/>
          <w:szCs w:val="28"/>
        </w:rPr>
        <w:t xml:space="preserve">«Внешняя проверка годового отчета об исполнении бюджета Пограничного муниципального района Приморского края за 2015 год», </w:t>
      </w:r>
    </w:p>
    <w:p w:rsidR="001C6FD4" w:rsidRPr="0036751A" w:rsidRDefault="0079683A" w:rsidP="0036751A">
      <w:pPr>
        <w:pStyle w:val="a3"/>
        <w:spacing w:before="0" w:beforeAutospacing="0" w:after="0" w:afterAutospacing="0" w:line="360" w:lineRule="auto"/>
        <w:ind w:firstLine="708"/>
        <w:jc w:val="both"/>
        <w:rPr>
          <w:b/>
          <w:sz w:val="28"/>
          <w:szCs w:val="28"/>
        </w:rPr>
      </w:pPr>
      <w:r w:rsidRPr="0036751A">
        <w:rPr>
          <w:b/>
          <w:sz w:val="28"/>
          <w:szCs w:val="28"/>
        </w:rPr>
        <w:t xml:space="preserve">«Внешняя проверка годового отчета об исполнении бюджета </w:t>
      </w:r>
      <w:proofErr w:type="spellStart"/>
      <w:r w:rsidRPr="0036751A">
        <w:rPr>
          <w:b/>
          <w:sz w:val="28"/>
          <w:szCs w:val="28"/>
        </w:rPr>
        <w:t>Хорольского</w:t>
      </w:r>
      <w:proofErr w:type="spellEnd"/>
      <w:r w:rsidRPr="0036751A">
        <w:rPr>
          <w:b/>
          <w:sz w:val="28"/>
          <w:szCs w:val="28"/>
        </w:rPr>
        <w:t xml:space="preserve"> муниципального района Приморского края за 2015 год», </w:t>
      </w:r>
    </w:p>
    <w:p w:rsidR="001C6FD4" w:rsidRPr="0036751A" w:rsidRDefault="0079683A" w:rsidP="0036751A">
      <w:pPr>
        <w:pStyle w:val="a3"/>
        <w:spacing w:before="0" w:beforeAutospacing="0" w:after="0" w:afterAutospacing="0" w:line="360" w:lineRule="auto"/>
        <w:ind w:firstLine="708"/>
        <w:jc w:val="both"/>
        <w:rPr>
          <w:b/>
          <w:sz w:val="28"/>
          <w:szCs w:val="28"/>
        </w:rPr>
      </w:pPr>
      <w:r w:rsidRPr="0036751A">
        <w:rPr>
          <w:b/>
          <w:sz w:val="28"/>
          <w:szCs w:val="28"/>
        </w:rPr>
        <w:t>«Внешняя проверка годового отчета об исполнении бюджета Черниговского муниципального района Приморского края за 2015 год»,</w:t>
      </w:r>
    </w:p>
    <w:p w:rsidR="0079683A" w:rsidRPr="0036751A" w:rsidRDefault="0079683A" w:rsidP="0036751A">
      <w:pPr>
        <w:pStyle w:val="a3"/>
        <w:spacing w:before="0" w:beforeAutospacing="0" w:after="0" w:afterAutospacing="0" w:line="360" w:lineRule="auto"/>
        <w:ind w:firstLine="708"/>
        <w:jc w:val="both"/>
        <w:rPr>
          <w:b/>
          <w:sz w:val="28"/>
          <w:szCs w:val="28"/>
        </w:rPr>
      </w:pPr>
      <w:r w:rsidRPr="0036751A">
        <w:rPr>
          <w:b/>
          <w:sz w:val="28"/>
          <w:szCs w:val="28"/>
        </w:rPr>
        <w:t>«Внешняя проверка годового отчета об исполнении бюджета Октябрьского муниципального района Приморского края за 2015 год».</w:t>
      </w:r>
    </w:p>
    <w:p w:rsidR="00187701" w:rsidRDefault="00187701" w:rsidP="0036751A">
      <w:pPr>
        <w:pStyle w:val="a3"/>
        <w:spacing w:before="0" w:beforeAutospacing="0" w:after="0" w:afterAutospacing="0" w:line="360" w:lineRule="auto"/>
        <w:ind w:firstLine="708"/>
        <w:jc w:val="both"/>
        <w:rPr>
          <w:sz w:val="28"/>
          <w:szCs w:val="28"/>
        </w:rPr>
      </w:pPr>
      <w:r w:rsidRPr="00187701">
        <w:rPr>
          <w:sz w:val="28"/>
          <w:szCs w:val="28"/>
        </w:rPr>
        <w:t xml:space="preserve">Контрольно-счетная палата </w:t>
      </w:r>
      <w:r>
        <w:rPr>
          <w:sz w:val="28"/>
          <w:szCs w:val="28"/>
        </w:rPr>
        <w:t xml:space="preserve">Приморского края </w:t>
      </w:r>
      <w:r w:rsidR="000F6B81" w:rsidRPr="000F6B81">
        <w:rPr>
          <w:sz w:val="28"/>
          <w:szCs w:val="28"/>
        </w:rPr>
        <w:t>рассмотрела организацию бюджетного процесса в ходе проведения контрольных мероприятий в</w:t>
      </w:r>
      <w:r w:rsidR="000F6B81">
        <w:rPr>
          <w:sz w:val="28"/>
          <w:szCs w:val="28"/>
        </w:rPr>
        <w:t xml:space="preserve"> </w:t>
      </w:r>
      <w:proofErr w:type="spellStart"/>
      <w:r w:rsidR="000F6B81">
        <w:rPr>
          <w:sz w:val="28"/>
          <w:szCs w:val="28"/>
        </w:rPr>
        <w:t>Надеждинском</w:t>
      </w:r>
      <w:proofErr w:type="spellEnd"/>
      <w:r w:rsidR="000F6B81">
        <w:rPr>
          <w:sz w:val="28"/>
          <w:szCs w:val="28"/>
        </w:rPr>
        <w:t xml:space="preserve">, Михайловском, Пограничном, </w:t>
      </w:r>
      <w:proofErr w:type="spellStart"/>
      <w:r w:rsidR="000F6B81">
        <w:rPr>
          <w:sz w:val="28"/>
          <w:szCs w:val="28"/>
        </w:rPr>
        <w:t>Хорольском</w:t>
      </w:r>
      <w:proofErr w:type="spellEnd"/>
      <w:r w:rsidR="000F6B81">
        <w:rPr>
          <w:sz w:val="28"/>
          <w:szCs w:val="28"/>
        </w:rPr>
        <w:t xml:space="preserve">, Черниговском и Октябрьском </w:t>
      </w:r>
      <w:r w:rsidR="000F6B81" w:rsidRPr="000F6B81">
        <w:rPr>
          <w:sz w:val="28"/>
          <w:szCs w:val="28"/>
        </w:rPr>
        <w:t>муниципальных районах</w:t>
      </w:r>
      <w:r w:rsidR="000F6B81">
        <w:rPr>
          <w:sz w:val="28"/>
          <w:szCs w:val="28"/>
        </w:rPr>
        <w:t xml:space="preserve"> и </w:t>
      </w:r>
      <w:r w:rsidRPr="00187701">
        <w:rPr>
          <w:sz w:val="28"/>
          <w:szCs w:val="28"/>
        </w:rPr>
        <w:t>обобщила нарушения, выявленные при проведе</w:t>
      </w:r>
      <w:r>
        <w:rPr>
          <w:sz w:val="28"/>
          <w:szCs w:val="28"/>
        </w:rPr>
        <w:t>нии проверок местных бюджетов за 2015 год</w:t>
      </w:r>
      <w:r w:rsidRPr="00187701">
        <w:rPr>
          <w:sz w:val="28"/>
          <w:szCs w:val="28"/>
        </w:rPr>
        <w:t>.</w:t>
      </w:r>
    </w:p>
    <w:p w:rsidR="00187701" w:rsidRDefault="000F6B81" w:rsidP="0036751A">
      <w:pPr>
        <w:pStyle w:val="a3"/>
        <w:spacing w:before="0" w:beforeAutospacing="0" w:after="0" w:afterAutospacing="0" w:line="360" w:lineRule="auto"/>
        <w:ind w:firstLine="708"/>
        <w:jc w:val="both"/>
        <w:rPr>
          <w:sz w:val="28"/>
          <w:szCs w:val="28"/>
        </w:rPr>
      </w:pPr>
      <w:r>
        <w:rPr>
          <w:sz w:val="28"/>
          <w:szCs w:val="28"/>
        </w:rPr>
        <w:t>В</w:t>
      </w:r>
      <w:r w:rsidR="00187701" w:rsidRPr="00187701">
        <w:rPr>
          <w:sz w:val="28"/>
          <w:szCs w:val="28"/>
        </w:rPr>
        <w:t xml:space="preserve"> результате контрольных мероприятий установлен ряд нарушений</w:t>
      </w:r>
      <w:r>
        <w:rPr>
          <w:sz w:val="28"/>
          <w:szCs w:val="28"/>
        </w:rPr>
        <w:t>,</w:t>
      </w:r>
      <w:r w:rsidR="00187701" w:rsidRPr="00187701">
        <w:rPr>
          <w:sz w:val="28"/>
          <w:szCs w:val="28"/>
        </w:rPr>
        <w:t xml:space="preserve"> </w:t>
      </w:r>
      <w:r>
        <w:rPr>
          <w:sz w:val="28"/>
          <w:szCs w:val="28"/>
        </w:rPr>
        <w:t>характерный для всех муниципальных образований</w:t>
      </w:r>
      <w:r w:rsidR="001D7610">
        <w:rPr>
          <w:sz w:val="28"/>
          <w:szCs w:val="28"/>
        </w:rPr>
        <w:t>:</w:t>
      </w:r>
    </w:p>
    <w:p w:rsidR="00EE62FA" w:rsidRDefault="001D7610" w:rsidP="0036751A">
      <w:pPr>
        <w:pStyle w:val="a3"/>
        <w:spacing w:before="0" w:beforeAutospacing="0" w:after="0" w:afterAutospacing="0" w:line="360" w:lineRule="auto"/>
        <w:ind w:firstLine="708"/>
        <w:jc w:val="both"/>
        <w:rPr>
          <w:sz w:val="28"/>
          <w:szCs w:val="28"/>
        </w:rPr>
      </w:pPr>
      <w:r>
        <w:rPr>
          <w:sz w:val="28"/>
          <w:szCs w:val="28"/>
        </w:rPr>
        <w:t>1) Р</w:t>
      </w:r>
      <w:r w:rsidR="008C18D9" w:rsidRPr="001F40F5">
        <w:rPr>
          <w:sz w:val="28"/>
          <w:szCs w:val="28"/>
        </w:rPr>
        <w:t>еестр имущества муниципальных районов сформирован с нарушением требований, предусмотренных Порядком ведения органами местного самоуправления реестров муниципального имущества.</w:t>
      </w:r>
      <w:r w:rsidR="00A0231C" w:rsidRPr="001F40F5">
        <w:rPr>
          <w:sz w:val="28"/>
          <w:szCs w:val="28"/>
        </w:rPr>
        <w:t xml:space="preserve"> </w:t>
      </w:r>
    </w:p>
    <w:p w:rsidR="001D7610" w:rsidRDefault="001D7610" w:rsidP="0036751A">
      <w:pPr>
        <w:pStyle w:val="a3"/>
        <w:spacing w:before="0" w:beforeAutospacing="0" w:after="0" w:afterAutospacing="0" w:line="360" w:lineRule="auto"/>
        <w:ind w:firstLine="708"/>
        <w:jc w:val="both"/>
        <w:rPr>
          <w:sz w:val="28"/>
          <w:szCs w:val="28"/>
        </w:rPr>
      </w:pPr>
      <w:r>
        <w:rPr>
          <w:sz w:val="28"/>
          <w:szCs w:val="28"/>
        </w:rPr>
        <w:t>2) А</w:t>
      </w:r>
      <w:r w:rsidR="00A0231C" w:rsidRPr="001F40F5">
        <w:rPr>
          <w:sz w:val="28"/>
          <w:szCs w:val="28"/>
        </w:rPr>
        <w:t xml:space="preserve">рендаторам муниципального имущества не начислялись пени за несвоевременное внесение арендной платы за земельные участки и муниципальное имущество. </w:t>
      </w:r>
    </w:p>
    <w:p w:rsidR="00647635" w:rsidRDefault="00647635" w:rsidP="0036751A">
      <w:pPr>
        <w:pStyle w:val="a3"/>
        <w:spacing w:before="0" w:beforeAutospacing="0" w:after="0" w:afterAutospacing="0" w:line="360" w:lineRule="auto"/>
        <w:ind w:firstLine="708"/>
        <w:jc w:val="both"/>
        <w:rPr>
          <w:sz w:val="28"/>
          <w:szCs w:val="28"/>
        </w:rPr>
      </w:pPr>
      <w:r>
        <w:rPr>
          <w:sz w:val="28"/>
          <w:szCs w:val="28"/>
        </w:rPr>
        <w:t xml:space="preserve">3) </w:t>
      </w:r>
      <w:proofErr w:type="gramStart"/>
      <w:r>
        <w:rPr>
          <w:sz w:val="28"/>
          <w:szCs w:val="28"/>
        </w:rPr>
        <w:t>В</w:t>
      </w:r>
      <w:proofErr w:type="gramEnd"/>
      <w:r w:rsidR="0000361C">
        <w:rPr>
          <w:sz w:val="28"/>
          <w:szCs w:val="28"/>
        </w:rPr>
        <w:t xml:space="preserve"> </w:t>
      </w:r>
      <w:r w:rsidR="009973FC">
        <w:rPr>
          <w:sz w:val="28"/>
          <w:szCs w:val="28"/>
        </w:rPr>
        <w:t>нарушение</w:t>
      </w:r>
      <w:r>
        <w:rPr>
          <w:sz w:val="28"/>
          <w:szCs w:val="28"/>
        </w:rPr>
        <w:t xml:space="preserve"> Федерального закона «Об оценочной деятельности в Российской Федерации» не производилась оценка рыночной стоимости права аренды при заключении договоров аренды муниципального имущества.</w:t>
      </w:r>
    </w:p>
    <w:p w:rsidR="001D7610" w:rsidRDefault="00647635" w:rsidP="0036751A">
      <w:pPr>
        <w:pStyle w:val="a3"/>
        <w:spacing w:before="0" w:beforeAutospacing="0" w:after="0" w:afterAutospacing="0" w:line="360" w:lineRule="auto"/>
        <w:ind w:firstLine="708"/>
        <w:jc w:val="both"/>
        <w:rPr>
          <w:sz w:val="28"/>
          <w:szCs w:val="28"/>
        </w:rPr>
      </w:pPr>
      <w:r>
        <w:rPr>
          <w:sz w:val="28"/>
          <w:szCs w:val="28"/>
        </w:rPr>
        <w:lastRenderedPageBreak/>
        <w:t>4</w:t>
      </w:r>
      <w:r w:rsidR="001D7610">
        <w:rPr>
          <w:sz w:val="28"/>
          <w:szCs w:val="28"/>
        </w:rPr>
        <w:t xml:space="preserve">) </w:t>
      </w:r>
      <w:r w:rsidR="001D7610" w:rsidRPr="001F40F5">
        <w:rPr>
          <w:sz w:val="28"/>
          <w:szCs w:val="28"/>
        </w:rPr>
        <w:t>По результатам контрольных мероприятий по состоянию на 01.01.2016 во всех муниципальных образованиях имеются недоимки по налог</w:t>
      </w:r>
      <w:r w:rsidR="003D327D">
        <w:rPr>
          <w:sz w:val="28"/>
          <w:szCs w:val="28"/>
        </w:rPr>
        <w:t>овым доходам</w:t>
      </w:r>
      <w:r w:rsidR="0000361C">
        <w:rPr>
          <w:sz w:val="28"/>
          <w:szCs w:val="28"/>
        </w:rPr>
        <w:t>.</w:t>
      </w:r>
    </w:p>
    <w:p w:rsidR="00A42311" w:rsidRDefault="00A42311" w:rsidP="00A42311">
      <w:pPr>
        <w:pStyle w:val="a3"/>
        <w:spacing w:before="0" w:beforeAutospacing="0" w:after="0" w:afterAutospacing="0" w:line="360" w:lineRule="auto"/>
        <w:ind w:firstLine="708"/>
        <w:jc w:val="right"/>
        <w:rPr>
          <w:sz w:val="28"/>
          <w:szCs w:val="28"/>
        </w:rPr>
      </w:pPr>
      <w:r>
        <w:rPr>
          <w:sz w:val="28"/>
          <w:szCs w:val="28"/>
        </w:rPr>
        <w:t>(тыс. рублей)</w:t>
      </w:r>
    </w:p>
    <w:tbl>
      <w:tblPr>
        <w:tblStyle w:val="a6"/>
        <w:tblW w:w="0" w:type="auto"/>
        <w:tblLook w:val="04A0" w:firstRow="1" w:lastRow="0" w:firstColumn="1" w:lastColumn="0" w:noHBand="0" w:noVBand="1"/>
      </w:tblPr>
      <w:tblGrid>
        <w:gridCol w:w="2005"/>
        <w:gridCol w:w="1481"/>
        <w:gridCol w:w="1482"/>
        <w:gridCol w:w="1758"/>
        <w:gridCol w:w="1650"/>
        <w:gridCol w:w="969"/>
      </w:tblGrid>
      <w:tr w:rsidR="00A42311" w:rsidTr="00EE2D6F">
        <w:tc>
          <w:tcPr>
            <w:tcW w:w="2005" w:type="dxa"/>
            <w:vMerge w:val="restart"/>
          </w:tcPr>
          <w:p w:rsidR="00A42311" w:rsidRDefault="00A42311" w:rsidP="0036751A">
            <w:pPr>
              <w:pStyle w:val="a3"/>
              <w:spacing w:before="0" w:beforeAutospacing="0" w:after="0" w:afterAutospacing="0" w:line="360" w:lineRule="auto"/>
              <w:jc w:val="both"/>
              <w:rPr>
                <w:sz w:val="28"/>
                <w:szCs w:val="28"/>
              </w:rPr>
            </w:pPr>
            <w:r>
              <w:rPr>
                <w:sz w:val="28"/>
                <w:szCs w:val="28"/>
              </w:rPr>
              <w:t>Наименование</w:t>
            </w:r>
          </w:p>
        </w:tc>
        <w:tc>
          <w:tcPr>
            <w:tcW w:w="2963" w:type="dxa"/>
            <w:gridSpan w:val="2"/>
          </w:tcPr>
          <w:p w:rsidR="00A42311" w:rsidRDefault="00A42311" w:rsidP="0036751A">
            <w:pPr>
              <w:pStyle w:val="a3"/>
              <w:spacing w:before="0" w:beforeAutospacing="0" w:after="0" w:afterAutospacing="0" w:line="360" w:lineRule="auto"/>
              <w:jc w:val="both"/>
              <w:rPr>
                <w:sz w:val="28"/>
                <w:szCs w:val="28"/>
              </w:rPr>
            </w:pPr>
            <w:r>
              <w:rPr>
                <w:sz w:val="28"/>
                <w:szCs w:val="28"/>
              </w:rPr>
              <w:t>Недоимка на</w:t>
            </w:r>
          </w:p>
        </w:tc>
        <w:tc>
          <w:tcPr>
            <w:tcW w:w="4377" w:type="dxa"/>
            <w:gridSpan w:val="3"/>
          </w:tcPr>
          <w:p w:rsidR="00A42311" w:rsidRDefault="00A42311" w:rsidP="0036751A">
            <w:pPr>
              <w:pStyle w:val="a3"/>
              <w:spacing w:before="0" w:beforeAutospacing="0" w:after="0" w:afterAutospacing="0" w:line="360" w:lineRule="auto"/>
              <w:jc w:val="both"/>
              <w:rPr>
                <w:sz w:val="28"/>
                <w:szCs w:val="28"/>
              </w:rPr>
            </w:pPr>
            <w:r>
              <w:rPr>
                <w:sz w:val="28"/>
                <w:szCs w:val="28"/>
              </w:rPr>
              <w:t>Изменение недоимки</w:t>
            </w:r>
          </w:p>
        </w:tc>
      </w:tr>
      <w:tr w:rsidR="00A42311" w:rsidTr="00EE2D6F">
        <w:trPr>
          <w:trHeight w:val="405"/>
        </w:trPr>
        <w:tc>
          <w:tcPr>
            <w:tcW w:w="2005" w:type="dxa"/>
            <w:vMerge/>
          </w:tcPr>
          <w:p w:rsidR="00A42311" w:rsidRDefault="00A42311" w:rsidP="0036751A">
            <w:pPr>
              <w:pStyle w:val="a3"/>
              <w:spacing w:before="0" w:beforeAutospacing="0" w:after="0" w:afterAutospacing="0" w:line="360" w:lineRule="auto"/>
              <w:jc w:val="both"/>
              <w:rPr>
                <w:sz w:val="28"/>
                <w:szCs w:val="28"/>
              </w:rPr>
            </w:pPr>
          </w:p>
        </w:tc>
        <w:tc>
          <w:tcPr>
            <w:tcW w:w="1481" w:type="dxa"/>
          </w:tcPr>
          <w:p w:rsidR="00A42311" w:rsidRDefault="00A42311" w:rsidP="00A42311">
            <w:pPr>
              <w:pStyle w:val="a3"/>
              <w:spacing w:before="0" w:beforeAutospacing="0" w:after="0" w:afterAutospacing="0" w:line="360" w:lineRule="auto"/>
              <w:jc w:val="both"/>
              <w:rPr>
                <w:sz w:val="28"/>
                <w:szCs w:val="28"/>
              </w:rPr>
            </w:pPr>
            <w:r>
              <w:rPr>
                <w:sz w:val="28"/>
                <w:szCs w:val="28"/>
              </w:rPr>
              <w:t xml:space="preserve">01.01.2015   </w:t>
            </w:r>
          </w:p>
        </w:tc>
        <w:tc>
          <w:tcPr>
            <w:tcW w:w="1482" w:type="dxa"/>
          </w:tcPr>
          <w:p w:rsidR="00A42311" w:rsidRDefault="00A42311" w:rsidP="0036751A">
            <w:pPr>
              <w:pStyle w:val="a3"/>
              <w:spacing w:before="0" w:beforeAutospacing="0" w:after="0" w:afterAutospacing="0" w:line="360" w:lineRule="auto"/>
              <w:jc w:val="both"/>
              <w:rPr>
                <w:sz w:val="28"/>
                <w:szCs w:val="28"/>
              </w:rPr>
            </w:pPr>
            <w:r>
              <w:rPr>
                <w:sz w:val="28"/>
                <w:szCs w:val="28"/>
              </w:rPr>
              <w:t>01.01.2016</w:t>
            </w:r>
          </w:p>
        </w:tc>
        <w:tc>
          <w:tcPr>
            <w:tcW w:w="1758" w:type="dxa"/>
          </w:tcPr>
          <w:p w:rsidR="00A42311" w:rsidRDefault="00A42311" w:rsidP="00A42311">
            <w:pPr>
              <w:pStyle w:val="a3"/>
              <w:spacing w:before="0" w:beforeAutospacing="0" w:after="0" w:afterAutospacing="0" w:line="360" w:lineRule="auto"/>
              <w:jc w:val="both"/>
              <w:rPr>
                <w:sz w:val="28"/>
                <w:szCs w:val="28"/>
              </w:rPr>
            </w:pPr>
            <w:r>
              <w:rPr>
                <w:sz w:val="28"/>
                <w:szCs w:val="28"/>
              </w:rPr>
              <w:t xml:space="preserve">Уменьшение     </w:t>
            </w:r>
          </w:p>
        </w:tc>
        <w:tc>
          <w:tcPr>
            <w:tcW w:w="1650" w:type="dxa"/>
          </w:tcPr>
          <w:p w:rsidR="00A42311" w:rsidRDefault="00A42311" w:rsidP="0036751A">
            <w:pPr>
              <w:pStyle w:val="a3"/>
              <w:spacing w:before="0" w:beforeAutospacing="0" w:after="0" w:afterAutospacing="0" w:line="360" w:lineRule="auto"/>
              <w:jc w:val="both"/>
              <w:rPr>
                <w:sz w:val="28"/>
                <w:szCs w:val="28"/>
              </w:rPr>
            </w:pPr>
            <w:r>
              <w:rPr>
                <w:sz w:val="28"/>
                <w:szCs w:val="28"/>
              </w:rPr>
              <w:t>Увеличение</w:t>
            </w:r>
          </w:p>
        </w:tc>
        <w:tc>
          <w:tcPr>
            <w:tcW w:w="969" w:type="dxa"/>
          </w:tcPr>
          <w:p w:rsidR="00A42311" w:rsidRDefault="00A42311" w:rsidP="0036751A">
            <w:pPr>
              <w:pStyle w:val="a3"/>
              <w:spacing w:before="0" w:beforeAutospacing="0" w:after="0" w:afterAutospacing="0" w:line="360" w:lineRule="auto"/>
              <w:jc w:val="both"/>
              <w:rPr>
                <w:sz w:val="28"/>
                <w:szCs w:val="28"/>
              </w:rPr>
            </w:pPr>
            <w:r>
              <w:rPr>
                <w:sz w:val="28"/>
                <w:szCs w:val="28"/>
              </w:rPr>
              <w:t>в %</w:t>
            </w:r>
          </w:p>
        </w:tc>
      </w:tr>
      <w:tr w:rsidR="00A42311" w:rsidTr="00EE2D6F">
        <w:tc>
          <w:tcPr>
            <w:tcW w:w="2005" w:type="dxa"/>
          </w:tcPr>
          <w:p w:rsidR="00A42311" w:rsidRDefault="00A42311" w:rsidP="0036751A">
            <w:pPr>
              <w:pStyle w:val="a3"/>
              <w:spacing w:before="0" w:beforeAutospacing="0" w:after="0" w:afterAutospacing="0" w:line="360" w:lineRule="auto"/>
              <w:jc w:val="both"/>
              <w:rPr>
                <w:sz w:val="28"/>
                <w:szCs w:val="28"/>
              </w:rPr>
            </w:pPr>
            <w:r>
              <w:rPr>
                <w:sz w:val="28"/>
                <w:szCs w:val="28"/>
              </w:rPr>
              <w:t>Октябрьский район</w:t>
            </w:r>
          </w:p>
        </w:tc>
        <w:tc>
          <w:tcPr>
            <w:tcW w:w="1481"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9 174,0</w:t>
            </w:r>
          </w:p>
        </w:tc>
        <w:tc>
          <w:tcPr>
            <w:tcW w:w="1482"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10 566,4</w:t>
            </w:r>
          </w:p>
        </w:tc>
        <w:tc>
          <w:tcPr>
            <w:tcW w:w="1758" w:type="dxa"/>
          </w:tcPr>
          <w:p w:rsidR="00A42311" w:rsidRDefault="00A42311" w:rsidP="0036751A">
            <w:pPr>
              <w:pStyle w:val="a3"/>
              <w:spacing w:before="0" w:beforeAutospacing="0" w:after="0" w:afterAutospacing="0" w:line="360" w:lineRule="auto"/>
              <w:jc w:val="both"/>
              <w:rPr>
                <w:noProof/>
                <w:sz w:val="28"/>
                <w:szCs w:val="28"/>
              </w:rPr>
            </w:pPr>
          </w:p>
        </w:tc>
        <w:tc>
          <w:tcPr>
            <w:tcW w:w="1650"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+ 1</w:t>
            </w:r>
            <w:r w:rsidR="00EE2D6F">
              <w:rPr>
                <w:noProof/>
                <w:sz w:val="28"/>
                <w:szCs w:val="28"/>
              </w:rPr>
              <w:t xml:space="preserve"> </w:t>
            </w:r>
            <w:r>
              <w:rPr>
                <w:noProof/>
                <w:sz w:val="28"/>
                <w:szCs w:val="28"/>
              </w:rPr>
              <w:t>392,4</w:t>
            </w:r>
          </w:p>
        </w:tc>
        <w:tc>
          <w:tcPr>
            <w:tcW w:w="969"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115,2</w:t>
            </w:r>
          </w:p>
        </w:tc>
      </w:tr>
      <w:tr w:rsidR="00A42311" w:rsidTr="00EE2D6F">
        <w:tc>
          <w:tcPr>
            <w:tcW w:w="2005" w:type="dxa"/>
          </w:tcPr>
          <w:p w:rsidR="00A42311" w:rsidRDefault="00A42311" w:rsidP="0036751A">
            <w:pPr>
              <w:pStyle w:val="a3"/>
              <w:spacing w:before="0" w:beforeAutospacing="0" w:after="0" w:afterAutospacing="0" w:line="360" w:lineRule="auto"/>
              <w:jc w:val="both"/>
              <w:rPr>
                <w:sz w:val="28"/>
                <w:szCs w:val="28"/>
              </w:rPr>
            </w:pPr>
            <w:r>
              <w:rPr>
                <w:sz w:val="28"/>
                <w:szCs w:val="28"/>
              </w:rPr>
              <w:t>Черниговский район</w:t>
            </w:r>
          </w:p>
        </w:tc>
        <w:tc>
          <w:tcPr>
            <w:tcW w:w="1481"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25 729,6</w:t>
            </w:r>
          </w:p>
        </w:tc>
        <w:tc>
          <w:tcPr>
            <w:tcW w:w="1482"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18 493,9</w:t>
            </w:r>
          </w:p>
        </w:tc>
        <w:tc>
          <w:tcPr>
            <w:tcW w:w="1758"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- 7 235,7</w:t>
            </w:r>
          </w:p>
        </w:tc>
        <w:tc>
          <w:tcPr>
            <w:tcW w:w="1650" w:type="dxa"/>
          </w:tcPr>
          <w:p w:rsidR="00A42311" w:rsidRDefault="00A42311" w:rsidP="0036751A">
            <w:pPr>
              <w:pStyle w:val="a3"/>
              <w:spacing w:before="0" w:beforeAutospacing="0" w:after="0" w:afterAutospacing="0" w:line="360" w:lineRule="auto"/>
              <w:jc w:val="both"/>
              <w:rPr>
                <w:noProof/>
                <w:sz w:val="28"/>
                <w:szCs w:val="28"/>
              </w:rPr>
            </w:pPr>
          </w:p>
        </w:tc>
        <w:tc>
          <w:tcPr>
            <w:tcW w:w="969" w:type="dxa"/>
          </w:tcPr>
          <w:p w:rsidR="00A42311" w:rsidRDefault="00A42311" w:rsidP="0036751A">
            <w:pPr>
              <w:pStyle w:val="a3"/>
              <w:spacing w:before="0" w:beforeAutospacing="0" w:after="0" w:afterAutospacing="0" w:line="360" w:lineRule="auto"/>
              <w:jc w:val="both"/>
              <w:rPr>
                <w:noProof/>
                <w:sz w:val="28"/>
                <w:szCs w:val="28"/>
              </w:rPr>
            </w:pPr>
            <w:r>
              <w:rPr>
                <w:noProof/>
                <w:sz w:val="28"/>
                <w:szCs w:val="28"/>
              </w:rPr>
              <w:t>71,9</w:t>
            </w:r>
          </w:p>
        </w:tc>
      </w:tr>
      <w:tr w:rsidR="00A42311" w:rsidTr="00EE2D6F">
        <w:tc>
          <w:tcPr>
            <w:tcW w:w="2005" w:type="dxa"/>
          </w:tcPr>
          <w:p w:rsidR="00A42311" w:rsidRDefault="00EE2D6F" w:rsidP="0036751A">
            <w:pPr>
              <w:pStyle w:val="a3"/>
              <w:spacing w:before="0" w:beforeAutospacing="0" w:after="0" w:afterAutospacing="0" w:line="360" w:lineRule="auto"/>
              <w:jc w:val="both"/>
              <w:rPr>
                <w:sz w:val="28"/>
                <w:szCs w:val="28"/>
              </w:rPr>
            </w:pPr>
            <w:r>
              <w:rPr>
                <w:sz w:val="28"/>
                <w:szCs w:val="28"/>
              </w:rPr>
              <w:t>Пограничный район</w:t>
            </w:r>
          </w:p>
        </w:tc>
        <w:tc>
          <w:tcPr>
            <w:tcW w:w="1481"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6 078,0</w:t>
            </w:r>
          </w:p>
        </w:tc>
        <w:tc>
          <w:tcPr>
            <w:tcW w:w="1482"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5 820,0</w:t>
            </w:r>
          </w:p>
        </w:tc>
        <w:tc>
          <w:tcPr>
            <w:tcW w:w="1758"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-258,0</w:t>
            </w:r>
          </w:p>
        </w:tc>
        <w:tc>
          <w:tcPr>
            <w:tcW w:w="1650" w:type="dxa"/>
          </w:tcPr>
          <w:p w:rsidR="00A42311" w:rsidRDefault="00A42311" w:rsidP="0036751A">
            <w:pPr>
              <w:pStyle w:val="a3"/>
              <w:spacing w:before="0" w:beforeAutospacing="0" w:after="0" w:afterAutospacing="0" w:line="360" w:lineRule="auto"/>
              <w:jc w:val="both"/>
              <w:rPr>
                <w:noProof/>
                <w:sz w:val="28"/>
                <w:szCs w:val="28"/>
              </w:rPr>
            </w:pPr>
          </w:p>
        </w:tc>
        <w:tc>
          <w:tcPr>
            <w:tcW w:w="969"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95,8</w:t>
            </w:r>
          </w:p>
        </w:tc>
      </w:tr>
      <w:tr w:rsidR="00A42311" w:rsidTr="00EE2D6F">
        <w:tc>
          <w:tcPr>
            <w:tcW w:w="2005" w:type="dxa"/>
          </w:tcPr>
          <w:p w:rsidR="00A42311" w:rsidRDefault="00EE2D6F" w:rsidP="0036751A">
            <w:pPr>
              <w:pStyle w:val="a3"/>
              <w:spacing w:before="0" w:beforeAutospacing="0" w:after="0" w:afterAutospacing="0" w:line="360" w:lineRule="auto"/>
              <w:jc w:val="both"/>
              <w:rPr>
                <w:sz w:val="28"/>
                <w:szCs w:val="28"/>
              </w:rPr>
            </w:pPr>
            <w:proofErr w:type="spellStart"/>
            <w:r>
              <w:rPr>
                <w:sz w:val="28"/>
                <w:szCs w:val="28"/>
              </w:rPr>
              <w:t>Надеждинский</w:t>
            </w:r>
            <w:proofErr w:type="spellEnd"/>
            <w:r>
              <w:rPr>
                <w:sz w:val="28"/>
                <w:szCs w:val="28"/>
              </w:rPr>
              <w:t xml:space="preserve"> район</w:t>
            </w:r>
          </w:p>
        </w:tc>
        <w:tc>
          <w:tcPr>
            <w:tcW w:w="1481"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16 854,8</w:t>
            </w:r>
          </w:p>
        </w:tc>
        <w:tc>
          <w:tcPr>
            <w:tcW w:w="1482"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21 926,2</w:t>
            </w:r>
          </w:p>
        </w:tc>
        <w:tc>
          <w:tcPr>
            <w:tcW w:w="1758" w:type="dxa"/>
          </w:tcPr>
          <w:p w:rsidR="00A42311" w:rsidRDefault="00A42311" w:rsidP="0036751A">
            <w:pPr>
              <w:pStyle w:val="a3"/>
              <w:spacing w:before="0" w:beforeAutospacing="0" w:after="0" w:afterAutospacing="0" w:line="360" w:lineRule="auto"/>
              <w:jc w:val="both"/>
              <w:rPr>
                <w:noProof/>
                <w:sz w:val="28"/>
                <w:szCs w:val="28"/>
              </w:rPr>
            </w:pPr>
          </w:p>
        </w:tc>
        <w:tc>
          <w:tcPr>
            <w:tcW w:w="1650"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+ 5 107,84</w:t>
            </w:r>
          </w:p>
        </w:tc>
        <w:tc>
          <w:tcPr>
            <w:tcW w:w="969" w:type="dxa"/>
          </w:tcPr>
          <w:p w:rsidR="00A42311" w:rsidRDefault="00EE2D6F" w:rsidP="0036751A">
            <w:pPr>
              <w:pStyle w:val="a3"/>
              <w:spacing w:before="0" w:beforeAutospacing="0" w:after="0" w:afterAutospacing="0" w:line="360" w:lineRule="auto"/>
              <w:jc w:val="both"/>
              <w:rPr>
                <w:noProof/>
                <w:sz w:val="28"/>
                <w:szCs w:val="28"/>
              </w:rPr>
            </w:pPr>
            <w:r>
              <w:rPr>
                <w:noProof/>
                <w:sz w:val="28"/>
                <w:szCs w:val="28"/>
              </w:rPr>
              <w:t>130,3</w:t>
            </w:r>
          </w:p>
        </w:tc>
      </w:tr>
      <w:tr w:rsidR="00EE2D6F" w:rsidTr="00EE2D6F">
        <w:tc>
          <w:tcPr>
            <w:tcW w:w="2005" w:type="dxa"/>
          </w:tcPr>
          <w:p w:rsidR="00EE2D6F" w:rsidRDefault="00EE2D6F" w:rsidP="0036751A">
            <w:pPr>
              <w:pStyle w:val="a3"/>
              <w:spacing w:before="0" w:beforeAutospacing="0" w:after="0" w:afterAutospacing="0" w:line="360" w:lineRule="auto"/>
              <w:jc w:val="both"/>
              <w:rPr>
                <w:sz w:val="28"/>
                <w:szCs w:val="28"/>
              </w:rPr>
            </w:pPr>
            <w:proofErr w:type="spellStart"/>
            <w:r>
              <w:rPr>
                <w:sz w:val="28"/>
                <w:szCs w:val="28"/>
              </w:rPr>
              <w:t>Хорольский</w:t>
            </w:r>
            <w:proofErr w:type="spellEnd"/>
            <w:r>
              <w:rPr>
                <w:sz w:val="28"/>
                <w:szCs w:val="28"/>
              </w:rPr>
              <w:t xml:space="preserve"> район</w:t>
            </w:r>
          </w:p>
        </w:tc>
        <w:tc>
          <w:tcPr>
            <w:tcW w:w="1481" w:type="dxa"/>
          </w:tcPr>
          <w:p w:rsidR="00EE2D6F" w:rsidRDefault="00EE2D6F" w:rsidP="0036751A">
            <w:pPr>
              <w:pStyle w:val="a3"/>
              <w:spacing w:before="0" w:beforeAutospacing="0" w:after="0" w:afterAutospacing="0" w:line="360" w:lineRule="auto"/>
              <w:jc w:val="both"/>
              <w:rPr>
                <w:noProof/>
                <w:sz w:val="28"/>
                <w:szCs w:val="28"/>
              </w:rPr>
            </w:pPr>
            <w:r>
              <w:rPr>
                <w:noProof/>
                <w:sz w:val="28"/>
                <w:szCs w:val="28"/>
              </w:rPr>
              <w:t>10 234,0</w:t>
            </w:r>
          </w:p>
        </w:tc>
        <w:tc>
          <w:tcPr>
            <w:tcW w:w="1482" w:type="dxa"/>
          </w:tcPr>
          <w:p w:rsidR="00EE2D6F" w:rsidRDefault="00EE2D6F" w:rsidP="0036751A">
            <w:pPr>
              <w:pStyle w:val="a3"/>
              <w:spacing w:before="0" w:beforeAutospacing="0" w:after="0" w:afterAutospacing="0" w:line="360" w:lineRule="auto"/>
              <w:jc w:val="both"/>
              <w:rPr>
                <w:noProof/>
                <w:sz w:val="28"/>
                <w:szCs w:val="28"/>
              </w:rPr>
            </w:pPr>
            <w:r>
              <w:rPr>
                <w:noProof/>
                <w:sz w:val="28"/>
                <w:szCs w:val="28"/>
              </w:rPr>
              <w:t>8 031,0</w:t>
            </w:r>
          </w:p>
        </w:tc>
        <w:tc>
          <w:tcPr>
            <w:tcW w:w="1758" w:type="dxa"/>
          </w:tcPr>
          <w:p w:rsidR="00EE2D6F" w:rsidRDefault="00EE2D6F" w:rsidP="0036751A">
            <w:pPr>
              <w:pStyle w:val="a3"/>
              <w:spacing w:before="0" w:beforeAutospacing="0" w:after="0" w:afterAutospacing="0" w:line="360" w:lineRule="auto"/>
              <w:jc w:val="both"/>
              <w:rPr>
                <w:noProof/>
                <w:sz w:val="28"/>
                <w:szCs w:val="28"/>
              </w:rPr>
            </w:pPr>
            <w:r>
              <w:rPr>
                <w:noProof/>
                <w:sz w:val="28"/>
                <w:szCs w:val="28"/>
              </w:rPr>
              <w:t>- 2 203,0</w:t>
            </w:r>
          </w:p>
        </w:tc>
        <w:tc>
          <w:tcPr>
            <w:tcW w:w="1650" w:type="dxa"/>
          </w:tcPr>
          <w:p w:rsidR="00EE2D6F" w:rsidRDefault="00EE2D6F" w:rsidP="0036751A">
            <w:pPr>
              <w:pStyle w:val="a3"/>
              <w:spacing w:before="0" w:beforeAutospacing="0" w:after="0" w:afterAutospacing="0" w:line="360" w:lineRule="auto"/>
              <w:jc w:val="both"/>
              <w:rPr>
                <w:noProof/>
                <w:sz w:val="28"/>
                <w:szCs w:val="28"/>
              </w:rPr>
            </w:pPr>
          </w:p>
        </w:tc>
        <w:tc>
          <w:tcPr>
            <w:tcW w:w="969" w:type="dxa"/>
          </w:tcPr>
          <w:p w:rsidR="00EE2D6F" w:rsidRDefault="00EE2D6F" w:rsidP="0036751A">
            <w:pPr>
              <w:pStyle w:val="a3"/>
              <w:spacing w:before="0" w:beforeAutospacing="0" w:after="0" w:afterAutospacing="0" w:line="360" w:lineRule="auto"/>
              <w:jc w:val="both"/>
              <w:rPr>
                <w:noProof/>
                <w:sz w:val="28"/>
                <w:szCs w:val="28"/>
              </w:rPr>
            </w:pPr>
            <w:r>
              <w:rPr>
                <w:noProof/>
                <w:sz w:val="28"/>
                <w:szCs w:val="28"/>
              </w:rPr>
              <w:t>78,5</w:t>
            </w:r>
          </w:p>
        </w:tc>
      </w:tr>
      <w:tr w:rsidR="00EE2D6F" w:rsidTr="00EE2D6F">
        <w:tc>
          <w:tcPr>
            <w:tcW w:w="2005" w:type="dxa"/>
          </w:tcPr>
          <w:p w:rsidR="00EE2D6F" w:rsidRDefault="00EE2D6F" w:rsidP="0036751A">
            <w:pPr>
              <w:pStyle w:val="a3"/>
              <w:spacing w:before="0" w:beforeAutospacing="0" w:after="0" w:afterAutospacing="0" w:line="360" w:lineRule="auto"/>
              <w:jc w:val="both"/>
              <w:rPr>
                <w:sz w:val="28"/>
                <w:szCs w:val="28"/>
              </w:rPr>
            </w:pPr>
            <w:r>
              <w:rPr>
                <w:sz w:val="28"/>
                <w:szCs w:val="28"/>
              </w:rPr>
              <w:t>Михайловский район</w:t>
            </w:r>
          </w:p>
        </w:tc>
        <w:tc>
          <w:tcPr>
            <w:tcW w:w="1481" w:type="dxa"/>
          </w:tcPr>
          <w:p w:rsidR="00EE2D6F" w:rsidRDefault="00D4346E" w:rsidP="0036751A">
            <w:pPr>
              <w:pStyle w:val="a3"/>
              <w:spacing w:before="0" w:beforeAutospacing="0" w:after="0" w:afterAutospacing="0" w:line="360" w:lineRule="auto"/>
              <w:jc w:val="both"/>
              <w:rPr>
                <w:noProof/>
                <w:sz w:val="28"/>
                <w:szCs w:val="28"/>
              </w:rPr>
            </w:pPr>
            <w:r>
              <w:rPr>
                <w:noProof/>
                <w:sz w:val="28"/>
                <w:szCs w:val="28"/>
              </w:rPr>
              <w:t>8 997,2</w:t>
            </w:r>
          </w:p>
        </w:tc>
        <w:tc>
          <w:tcPr>
            <w:tcW w:w="1482" w:type="dxa"/>
          </w:tcPr>
          <w:p w:rsidR="00EE2D6F" w:rsidRDefault="00D4346E" w:rsidP="0036751A">
            <w:pPr>
              <w:pStyle w:val="a3"/>
              <w:spacing w:before="0" w:beforeAutospacing="0" w:after="0" w:afterAutospacing="0" w:line="360" w:lineRule="auto"/>
              <w:jc w:val="both"/>
              <w:rPr>
                <w:noProof/>
                <w:sz w:val="28"/>
                <w:szCs w:val="28"/>
              </w:rPr>
            </w:pPr>
            <w:r>
              <w:rPr>
                <w:noProof/>
                <w:sz w:val="28"/>
                <w:szCs w:val="28"/>
              </w:rPr>
              <w:t>7 170,7</w:t>
            </w:r>
          </w:p>
        </w:tc>
        <w:tc>
          <w:tcPr>
            <w:tcW w:w="1758" w:type="dxa"/>
          </w:tcPr>
          <w:p w:rsidR="00EE2D6F" w:rsidRDefault="00D4346E" w:rsidP="0036751A">
            <w:pPr>
              <w:pStyle w:val="a3"/>
              <w:spacing w:before="0" w:beforeAutospacing="0" w:after="0" w:afterAutospacing="0" w:line="360" w:lineRule="auto"/>
              <w:jc w:val="both"/>
              <w:rPr>
                <w:noProof/>
                <w:sz w:val="28"/>
                <w:szCs w:val="28"/>
              </w:rPr>
            </w:pPr>
            <w:r>
              <w:rPr>
                <w:noProof/>
                <w:sz w:val="28"/>
                <w:szCs w:val="28"/>
              </w:rPr>
              <w:t>-1 826,5</w:t>
            </w:r>
          </w:p>
        </w:tc>
        <w:tc>
          <w:tcPr>
            <w:tcW w:w="1650" w:type="dxa"/>
          </w:tcPr>
          <w:p w:rsidR="00EE2D6F" w:rsidRDefault="00EE2D6F" w:rsidP="0036751A">
            <w:pPr>
              <w:pStyle w:val="a3"/>
              <w:spacing w:before="0" w:beforeAutospacing="0" w:after="0" w:afterAutospacing="0" w:line="360" w:lineRule="auto"/>
              <w:jc w:val="both"/>
              <w:rPr>
                <w:noProof/>
                <w:sz w:val="28"/>
                <w:szCs w:val="28"/>
              </w:rPr>
            </w:pPr>
          </w:p>
        </w:tc>
        <w:tc>
          <w:tcPr>
            <w:tcW w:w="969" w:type="dxa"/>
          </w:tcPr>
          <w:p w:rsidR="00EE2D6F" w:rsidRDefault="00D4346E" w:rsidP="0036751A">
            <w:pPr>
              <w:pStyle w:val="a3"/>
              <w:spacing w:before="0" w:beforeAutospacing="0" w:after="0" w:afterAutospacing="0" w:line="360" w:lineRule="auto"/>
              <w:jc w:val="both"/>
              <w:rPr>
                <w:noProof/>
                <w:sz w:val="28"/>
                <w:szCs w:val="28"/>
              </w:rPr>
            </w:pPr>
            <w:r>
              <w:rPr>
                <w:noProof/>
                <w:sz w:val="28"/>
                <w:szCs w:val="28"/>
              </w:rPr>
              <w:t>20,3</w:t>
            </w:r>
          </w:p>
        </w:tc>
        <w:bookmarkStart w:id="0" w:name="_GoBack"/>
        <w:bookmarkEnd w:id="0"/>
      </w:tr>
    </w:tbl>
    <w:p w:rsidR="0036751A" w:rsidRDefault="0036751A" w:rsidP="0036751A">
      <w:pPr>
        <w:pStyle w:val="a3"/>
        <w:spacing w:before="0" w:beforeAutospacing="0" w:after="0" w:afterAutospacing="0" w:line="360" w:lineRule="auto"/>
        <w:jc w:val="both"/>
        <w:rPr>
          <w:sz w:val="28"/>
          <w:szCs w:val="28"/>
        </w:rPr>
      </w:pPr>
    </w:p>
    <w:p w:rsidR="001D7610" w:rsidRDefault="001D7610" w:rsidP="0036751A">
      <w:pPr>
        <w:pStyle w:val="a3"/>
        <w:spacing w:before="0" w:beforeAutospacing="0" w:after="0" w:afterAutospacing="0" w:line="360" w:lineRule="auto"/>
        <w:ind w:firstLine="708"/>
        <w:jc w:val="both"/>
        <w:rPr>
          <w:sz w:val="28"/>
          <w:szCs w:val="28"/>
        </w:rPr>
      </w:pPr>
      <w:r>
        <w:rPr>
          <w:sz w:val="28"/>
          <w:szCs w:val="28"/>
        </w:rPr>
        <w:t xml:space="preserve">В ходе исполнения бюджетов муниципальных районов в отчетном периоде неоднократно вносились изменения в законодательно утвержденные бюджетные назначения, а именно: по </w:t>
      </w:r>
      <w:r w:rsidR="0040289D">
        <w:rPr>
          <w:sz w:val="28"/>
          <w:szCs w:val="28"/>
        </w:rPr>
        <w:t xml:space="preserve">6 раз – Михайловского района, </w:t>
      </w:r>
      <w:r>
        <w:rPr>
          <w:sz w:val="28"/>
          <w:szCs w:val="28"/>
        </w:rPr>
        <w:t xml:space="preserve">7 раз в бюджеты Пограничного и </w:t>
      </w:r>
      <w:proofErr w:type="spellStart"/>
      <w:r>
        <w:rPr>
          <w:sz w:val="28"/>
          <w:szCs w:val="28"/>
        </w:rPr>
        <w:t>Надеждинского</w:t>
      </w:r>
      <w:proofErr w:type="spellEnd"/>
      <w:r>
        <w:rPr>
          <w:sz w:val="28"/>
          <w:szCs w:val="28"/>
        </w:rPr>
        <w:t xml:space="preserve"> районов, 8 раз – Черниговского района, 9 раз – </w:t>
      </w:r>
      <w:proofErr w:type="spellStart"/>
      <w:r>
        <w:rPr>
          <w:sz w:val="28"/>
          <w:szCs w:val="28"/>
        </w:rPr>
        <w:t>Хорольского</w:t>
      </w:r>
      <w:proofErr w:type="spellEnd"/>
      <w:r>
        <w:rPr>
          <w:sz w:val="28"/>
          <w:szCs w:val="28"/>
        </w:rPr>
        <w:t xml:space="preserve"> района</w:t>
      </w:r>
      <w:r w:rsidR="0040289D">
        <w:rPr>
          <w:sz w:val="28"/>
          <w:szCs w:val="28"/>
        </w:rPr>
        <w:t>, 14 раз – Октябрьского района</w:t>
      </w:r>
      <w:r w:rsidR="002E74CD">
        <w:rPr>
          <w:sz w:val="28"/>
          <w:szCs w:val="28"/>
        </w:rPr>
        <w:t>.</w:t>
      </w:r>
    </w:p>
    <w:p w:rsidR="001D7610" w:rsidRDefault="001D7610" w:rsidP="0036751A">
      <w:pPr>
        <w:pStyle w:val="a3"/>
        <w:spacing w:before="0" w:beforeAutospacing="0" w:after="0" w:afterAutospacing="0" w:line="360" w:lineRule="auto"/>
        <w:ind w:firstLine="708"/>
        <w:jc w:val="both"/>
        <w:rPr>
          <w:sz w:val="28"/>
          <w:szCs w:val="28"/>
        </w:rPr>
      </w:pPr>
      <w:r w:rsidRPr="001F40F5">
        <w:rPr>
          <w:sz w:val="28"/>
          <w:szCs w:val="28"/>
        </w:rPr>
        <w:t>В</w:t>
      </w:r>
      <w:r w:rsidR="00F51099">
        <w:rPr>
          <w:sz w:val="28"/>
          <w:szCs w:val="28"/>
        </w:rPr>
        <w:t xml:space="preserve"> </w:t>
      </w:r>
      <w:r w:rsidRPr="001F40F5">
        <w:rPr>
          <w:sz w:val="28"/>
          <w:szCs w:val="28"/>
        </w:rPr>
        <w:t>виду недостаточности бюджетных средств, бюджеты муниципальных образований за 2015 год исполнены с дефицитом. Поэтому, на территориях районов реализуются не все муниципальные программы. Так, в Октябрьском районе принято к финансированию 8 из 14 про</w:t>
      </w:r>
      <w:r w:rsidR="007F59A5">
        <w:rPr>
          <w:sz w:val="28"/>
          <w:szCs w:val="28"/>
        </w:rPr>
        <w:t xml:space="preserve">грамм, в </w:t>
      </w:r>
      <w:proofErr w:type="spellStart"/>
      <w:r w:rsidR="007F59A5">
        <w:rPr>
          <w:sz w:val="28"/>
          <w:szCs w:val="28"/>
        </w:rPr>
        <w:t>Надеждинском</w:t>
      </w:r>
      <w:proofErr w:type="spellEnd"/>
      <w:r w:rsidR="007F59A5">
        <w:rPr>
          <w:sz w:val="28"/>
          <w:szCs w:val="28"/>
        </w:rPr>
        <w:t xml:space="preserve"> – 9 из 12, в Михайловском </w:t>
      </w:r>
      <w:r w:rsidR="001D5C5B">
        <w:rPr>
          <w:sz w:val="28"/>
          <w:szCs w:val="28"/>
        </w:rPr>
        <w:t>районе ресурсное обеспечение по 12 из 17 программ не соответствует объему бюджетных назначений.</w:t>
      </w:r>
    </w:p>
    <w:p w:rsidR="00F51099" w:rsidRDefault="00F51099" w:rsidP="0036751A">
      <w:pPr>
        <w:pStyle w:val="a3"/>
        <w:spacing w:before="0" w:beforeAutospacing="0" w:after="0" w:afterAutospacing="0" w:line="360" w:lineRule="auto"/>
        <w:ind w:firstLine="708"/>
        <w:jc w:val="both"/>
        <w:rPr>
          <w:sz w:val="28"/>
          <w:szCs w:val="28"/>
        </w:rPr>
      </w:pPr>
      <w:r w:rsidRPr="002E74CD">
        <w:rPr>
          <w:sz w:val="28"/>
          <w:szCs w:val="28"/>
        </w:rPr>
        <w:lastRenderedPageBreak/>
        <w:t xml:space="preserve">В ходе контроля соблюдения установленного порядка управления и распоряжения имуществом, находящимся в собственности муниципального образования, полноты поступления в бюджет муниципального образования доходов от его использования установлено, что в </w:t>
      </w:r>
      <w:r w:rsidR="0040289D">
        <w:rPr>
          <w:sz w:val="28"/>
          <w:szCs w:val="28"/>
        </w:rPr>
        <w:t xml:space="preserve">отдельных </w:t>
      </w:r>
      <w:r w:rsidRPr="002E74CD">
        <w:rPr>
          <w:sz w:val="28"/>
          <w:szCs w:val="28"/>
        </w:rPr>
        <w:t xml:space="preserve">проверенных муниципальных образованиях </w:t>
      </w:r>
      <w:r>
        <w:rPr>
          <w:sz w:val="28"/>
          <w:szCs w:val="28"/>
        </w:rPr>
        <w:t>в нарушение Федерального закона «О государственных и муниципальных унитарных предприятиях» не осуществлялось перечисление муниципальными унитарными предприятиями в районные бюджеты части прибыли.</w:t>
      </w:r>
    </w:p>
    <w:p w:rsidR="00273D2C" w:rsidRDefault="00273D2C" w:rsidP="0036751A">
      <w:pPr>
        <w:pStyle w:val="a3"/>
        <w:spacing w:before="0" w:beforeAutospacing="0" w:after="0" w:afterAutospacing="0" w:line="360" w:lineRule="auto"/>
        <w:ind w:firstLine="708"/>
        <w:jc w:val="both"/>
        <w:rPr>
          <w:sz w:val="28"/>
          <w:szCs w:val="28"/>
        </w:rPr>
      </w:pPr>
      <w:r w:rsidRPr="00273D2C">
        <w:rPr>
          <w:sz w:val="28"/>
          <w:szCs w:val="28"/>
        </w:rPr>
        <w:t>Так в</w:t>
      </w:r>
      <w:r>
        <w:rPr>
          <w:sz w:val="28"/>
          <w:szCs w:val="28"/>
        </w:rPr>
        <w:t xml:space="preserve"> Октябрьском муниципальном районе не установлены размер, сроки и порядок перечисления </w:t>
      </w:r>
      <w:r w:rsidR="00647635">
        <w:rPr>
          <w:sz w:val="28"/>
          <w:szCs w:val="28"/>
        </w:rPr>
        <w:t xml:space="preserve">муниципальным </w:t>
      </w:r>
      <w:r w:rsidR="0040289D">
        <w:rPr>
          <w:sz w:val="28"/>
          <w:szCs w:val="28"/>
        </w:rPr>
        <w:t xml:space="preserve">предприятием </w:t>
      </w:r>
      <w:r w:rsidR="00647635">
        <w:rPr>
          <w:sz w:val="28"/>
          <w:szCs w:val="28"/>
        </w:rPr>
        <w:t>в бюджет района части прибыли, остающейся в распоряжении предприятия после уплаты налогов и иных обязательных платежей, а в Пограничном муниципальном районе в 2015 году в районный бюджет МУП «Приморье» не перечислена часть прибыли в сумме 186,0 тыс. рублей.</w:t>
      </w:r>
    </w:p>
    <w:p w:rsidR="005B681B" w:rsidRDefault="007F501F" w:rsidP="0036751A">
      <w:pPr>
        <w:pStyle w:val="a3"/>
        <w:spacing w:before="0" w:beforeAutospacing="0" w:after="0" w:afterAutospacing="0" w:line="360" w:lineRule="auto"/>
        <w:ind w:firstLine="708"/>
        <w:jc w:val="both"/>
        <w:rPr>
          <w:sz w:val="28"/>
          <w:szCs w:val="28"/>
        </w:rPr>
      </w:pPr>
      <w:r>
        <w:rPr>
          <w:sz w:val="28"/>
          <w:szCs w:val="28"/>
        </w:rPr>
        <w:t xml:space="preserve">В </w:t>
      </w:r>
      <w:proofErr w:type="spellStart"/>
      <w:r>
        <w:rPr>
          <w:sz w:val="28"/>
          <w:szCs w:val="28"/>
        </w:rPr>
        <w:t>Хорольском</w:t>
      </w:r>
      <w:proofErr w:type="spellEnd"/>
      <w:r>
        <w:rPr>
          <w:sz w:val="28"/>
          <w:szCs w:val="28"/>
        </w:rPr>
        <w:t xml:space="preserve"> муниципальном районе не приняты меры по увеличению </w:t>
      </w:r>
      <w:r w:rsidRPr="001F40F5">
        <w:rPr>
          <w:sz w:val="28"/>
          <w:szCs w:val="28"/>
        </w:rPr>
        <w:t xml:space="preserve">поступлений сумм доходов в бюджет района путем изменения арендной платы в соответствии с условиями заключенных договоров аренды </w:t>
      </w:r>
      <w:r w:rsidR="005B681B">
        <w:rPr>
          <w:sz w:val="28"/>
          <w:szCs w:val="28"/>
        </w:rPr>
        <w:t>муниципального имущества. Так, п</w:t>
      </w:r>
      <w:r w:rsidR="005B681B" w:rsidRPr="005B681B">
        <w:rPr>
          <w:sz w:val="28"/>
          <w:szCs w:val="28"/>
        </w:rPr>
        <w:t>ри ежемесячном начислении платежей по найму жилья размер площади не</w:t>
      </w:r>
      <w:r w:rsidR="005B681B">
        <w:rPr>
          <w:sz w:val="28"/>
          <w:szCs w:val="28"/>
        </w:rPr>
        <w:t xml:space="preserve"> соответствует размеру площади, </w:t>
      </w:r>
      <w:r w:rsidR="005B681B" w:rsidRPr="005B681B">
        <w:rPr>
          <w:sz w:val="28"/>
          <w:szCs w:val="28"/>
        </w:rPr>
        <w:t>предусмотренному приложением 1 к агентскому договору, заключенному администрацией района с МУП "Хозяйственный рынок"</w:t>
      </w:r>
      <w:r w:rsidR="005B681B">
        <w:rPr>
          <w:sz w:val="28"/>
          <w:szCs w:val="28"/>
        </w:rPr>
        <w:t xml:space="preserve">. Собираемость по данному виду доходов </w:t>
      </w:r>
      <w:r w:rsidR="005B681B" w:rsidRPr="005B681B">
        <w:rPr>
          <w:sz w:val="28"/>
          <w:szCs w:val="28"/>
        </w:rPr>
        <w:t>приводит к неполному начислению платежей и получению их в доход района</w:t>
      </w:r>
      <w:r w:rsidR="00B821FC">
        <w:rPr>
          <w:sz w:val="28"/>
          <w:szCs w:val="28"/>
        </w:rPr>
        <w:t>.</w:t>
      </w:r>
    </w:p>
    <w:p w:rsidR="007F501F" w:rsidRDefault="005B681B" w:rsidP="0036751A">
      <w:pPr>
        <w:pStyle w:val="a3"/>
        <w:spacing w:before="0" w:beforeAutospacing="0" w:after="0" w:afterAutospacing="0" w:line="360" w:lineRule="auto"/>
        <w:ind w:firstLine="708"/>
        <w:jc w:val="both"/>
        <w:rPr>
          <w:sz w:val="28"/>
          <w:szCs w:val="28"/>
        </w:rPr>
      </w:pPr>
      <w:r>
        <w:rPr>
          <w:sz w:val="28"/>
          <w:szCs w:val="28"/>
        </w:rPr>
        <w:t>В</w:t>
      </w:r>
      <w:r w:rsidR="007F501F" w:rsidRPr="001F40F5">
        <w:rPr>
          <w:sz w:val="28"/>
          <w:szCs w:val="28"/>
        </w:rPr>
        <w:t xml:space="preserve"> Пограничном районе администрацией </w:t>
      </w:r>
      <w:r w:rsidR="002D61B4">
        <w:rPr>
          <w:sz w:val="28"/>
          <w:szCs w:val="28"/>
        </w:rPr>
        <w:t xml:space="preserve">в нарушение пункта 3.6. договора аренды от 31.08.2012 </w:t>
      </w:r>
      <w:r w:rsidR="007F501F" w:rsidRPr="001F40F5">
        <w:rPr>
          <w:sz w:val="28"/>
          <w:szCs w:val="28"/>
        </w:rPr>
        <w:t>не увеличе</w:t>
      </w:r>
      <w:r w:rsidR="002D61B4">
        <w:rPr>
          <w:sz w:val="28"/>
          <w:szCs w:val="28"/>
        </w:rPr>
        <w:t>ны арендные платежи ООО «Факел» за пользование нежилым помещением.</w:t>
      </w:r>
    </w:p>
    <w:p w:rsidR="002D61B4" w:rsidRPr="001F40F5" w:rsidRDefault="002D61B4" w:rsidP="0036751A">
      <w:pPr>
        <w:pStyle w:val="a3"/>
        <w:spacing w:before="0" w:beforeAutospacing="0" w:after="0" w:afterAutospacing="0" w:line="360" w:lineRule="auto"/>
        <w:ind w:firstLine="708"/>
        <w:jc w:val="both"/>
        <w:rPr>
          <w:sz w:val="28"/>
          <w:szCs w:val="28"/>
        </w:rPr>
      </w:pPr>
      <w:r>
        <w:rPr>
          <w:sz w:val="28"/>
          <w:szCs w:val="28"/>
        </w:rPr>
        <w:t xml:space="preserve">В связи с этим возникает </w:t>
      </w:r>
      <w:r w:rsidRPr="001F40F5">
        <w:rPr>
          <w:sz w:val="28"/>
          <w:szCs w:val="28"/>
        </w:rPr>
        <w:t>необходимость улучшения администрирования и собственных доходов. В частности, дело касается доходов от использования имущества, находящегося в муниципальной собственности.</w:t>
      </w:r>
    </w:p>
    <w:p w:rsidR="00F51099" w:rsidRDefault="0040289D" w:rsidP="0036751A">
      <w:pPr>
        <w:pStyle w:val="a3"/>
        <w:spacing w:before="0" w:beforeAutospacing="0" w:after="0" w:afterAutospacing="0" w:line="360" w:lineRule="auto"/>
        <w:ind w:firstLine="708"/>
        <w:jc w:val="both"/>
        <w:rPr>
          <w:sz w:val="28"/>
        </w:rPr>
      </w:pPr>
      <w:r>
        <w:rPr>
          <w:sz w:val="28"/>
        </w:rPr>
        <w:t xml:space="preserve">В нарушение </w:t>
      </w:r>
      <w:r w:rsidR="008B3CC2" w:rsidRPr="008B3CC2">
        <w:rPr>
          <w:sz w:val="28"/>
        </w:rPr>
        <w:t>Порядка</w:t>
      </w:r>
      <w:r w:rsidR="008B3CC2">
        <w:rPr>
          <w:sz w:val="28"/>
        </w:rPr>
        <w:t xml:space="preserve"> </w:t>
      </w:r>
      <w:r w:rsidR="00954F36">
        <w:rPr>
          <w:sz w:val="28"/>
        </w:rPr>
        <w:t xml:space="preserve">определения на территории Приморского края цены земельных участков, находящихся в собственности Приморского края </w:t>
      </w:r>
      <w:r w:rsidR="00954F36" w:rsidRPr="00954F36">
        <w:rPr>
          <w:sz w:val="28"/>
        </w:rPr>
        <w:lastRenderedPageBreak/>
        <w:t>или государственная собственность на которые не разграничена, при продаже собственникам зданий, строений, сооружений, расположенных на этих земельных участках, и их оплаты, утвержденного постановлением Администрации Приморского края от 12.09.2012 № 253-па</w:t>
      </w:r>
      <w:r w:rsidR="00954F36">
        <w:rPr>
          <w:sz w:val="28"/>
        </w:rPr>
        <w:t xml:space="preserve"> в </w:t>
      </w:r>
      <w:proofErr w:type="spellStart"/>
      <w:r w:rsidR="00954F36">
        <w:rPr>
          <w:sz w:val="28"/>
        </w:rPr>
        <w:t>Надеждинском</w:t>
      </w:r>
      <w:proofErr w:type="spellEnd"/>
      <w:r w:rsidR="00954F36">
        <w:rPr>
          <w:sz w:val="28"/>
        </w:rPr>
        <w:t xml:space="preserve"> муниципальном районе</w:t>
      </w:r>
      <w:r w:rsidR="00954F36" w:rsidRPr="00954F36">
        <w:rPr>
          <w:sz w:val="28"/>
        </w:rPr>
        <w:t xml:space="preserve"> покупателями земельных участков нарушались сроки оплаты стоимости земельных участков, при этом акты приема-передачи в собственность земельного участка, в нарушение условий договоров купли-продажи земельных участков, подписывались администрацией до произведенной оплаты покупателями земельного участка.</w:t>
      </w:r>
    </w:p>
    <w:p w:rsidR="00F51099" w:rsidRDefault="00954F36" w:rsidP="0036751A">
      <w:pPr>
        <w:pStyle w:val="a3"/>
        <w:spacing w:before="0" w:beforeAutospacing="0" w:after="0" w:afterAutospacing="0" w:line="360" w:lineRule="auto"/>
        <w:ind w:firstLine="708"/>
        <w:jc w:val="both"/>
        <w:rPr>
          <w:sz w:val="28"/>
        </w:rPr>
      </w:pPr>
      <w:r>
        <w:rPr>
          <w:sz w:val="28"/>
        </w:rPr>
        <w:t xml:space="preserve">В </w:t>
      </w:r>
      <w:proofErr w:type="spellStart"/>
      <w:r>
        <w:rPr>
          <w:sz w:val="28"/>
        </w:rPr>
        <w:t>Хорольском</w:t>
      </w:r>
      <w:proofErr w:type="spellEnd"/>
      <w:r>
        <w:rPr>
          <w:sz w:val="28"/>
        </w:rPr>
        <w:t xml:space="preserve"> муниципальном районе, в результате проведенной проверки, </w:t>
      </w:r>
      <w:r w:rsidR="00167C69">
        <w:rPr>
          <w:sz w:val="28"/>
        </w:rPr>
        <w:t>выявлен низкий доход от начислений платежей по найму жилья. По отчетам по оплате за наем жилых помещений муниципального жилищного фонда числится задолженность на сумму 1,8 млн. рублей по состоянию на 01.01.2016.</w:t>
      </w:r>
    </w:p>
    <w:p w:rsidR="00167C69" w:rsidRDefault="00167C69" w:rsidP="0036751A">
      <w:pPr>
        <w:pStyle w:val="a3"/>
        <w:spacing w:before="0" w:beforeAutospacing="0" w:after="0" w:afterAutospacing="0" w:line="360" w:lineRule="auto"/>
        <w:ind w:firstLine="708"/>
        <w:jc w:val="both"/>
        <w:rPr>
          <w:sz w:val="28"/>
        </w:rPr>
      </w:pPr>
      <w:r>
        <w:rPr>
          <w:sz w:val="28"/>
        </w:rPr>
        <w:t>В Михайловском муниципальном районе отчетность об исполнении районного бюджета за 2015 год, предусмотренная решением Думы Михайловского муниципального района «Об утверждении Положения «О бюджетном устройстве и бюджетном процессе в Михайловском муниципальном районе» администрацией муниципального района составлена не в полном объеме.</w:t>
      </w:r>
    </w:p>
    <w:p w:rsidR="00F51099" w:rsidRDefault="00F90634" w:rsidP="0036751A">
      <w:pPr>
        <w:pStyle w:val="a3"/>
        <w:spacing w:before="0" w:beforeAutospacing="0" w:after="0" w:afterAutospacing="0" w:line="360" w:lineRule="auto"/>
        <w:ind w:firstLine="708"/>
        <w:jc w:val="both"/>
        <w:rPr>
          <w:sz w:val="28"/>
        </w:rPr>
      </w:pPr>
      <w:r>
        <w:rPr>
          <w:sz w:val="28"/>
        </w:rPr>
        <w:t>По результатам проверок глав</w:t>
      </w:r>
      <w:r w:rsidR="0040289D">
        <w:rPr>
          <w:sz w:val="28"/>
        </w:rPr>
        <w:t>ам администраций</w:t>
      </w:r>
      <w:r>
        <w:rPr>
          <w:sz w:val="28"/>
        </w:rPr>
        <w:t xml:space="preserve"> муниципальных районов направлены представления об устранении нарушений. </w:t>
      </w:r>
      <w:r w:rsidR="002748A7">
        <w:rPr>
          <w:sz w:val="28"/>
        </w:rPr>
        <w:t>Материалы проверок</w:t>
      </w:r>
      <w:r w:rsidRPr="00F90634">
        <w:rPr>
          <w:sz w:val="28"/>
        </w:rPr>
        <w:t xml:space="preserve"> направлены в Законодательное Собрание Приморского края и Губернатору Приморского края.</w:t>
      </w:r>
    </w:p>
    <w:p w:rsidR="00F51099" w:rsidRDefault="00F51099" w:rsidP="0036751A">
      <w:pPr>
        <w:pStyle w:val="a3"/>
        <w:spacing w:before="0" w:beforeAutospacing="0" w:after="0" w:afterAutospacing="0" w:line="360" w:lineRule="auto"/>
        <w:jc w:val="both"/>
        <w:rPr>
          <w:sz w:val="28"/>
        </w:rPr>
      </w:pPr>
    </w:p>
    <w:p w:rsidR="00187701" w:rsidRDefault="00187701" w:rsidP="0036751A">
      <w:pPr>
        <w:pStyle w:val="a3"/>
        <w:spacing w:before="0" w:beforeAutospacing="0" w:after="0" w:afterAutospacing="0" w:line="360" w:lineRule="auto"/>
        <w:jc w:val="both"/>
        <w:rPr>
          <w:sz w:val="28"/>
          <w:szCs w:val="28"/>
        </w:rPr>
      </w:pPr>
    </w:p>
    <w:sectPr w:rsidR="00187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1C"/>
    <w:rsid w:val="0000361C"/>
    <w:rsid w:val="000F6B81"/>
    <w:rsid w:val="001368F1"/>
    <w:rsid w:val="00142BED"/>
    <w:rsid w:val="00167C69"/>
    <w:rsid w:val="00187701"/>
    <w:rsid w:val="001C6FD4"/>
    <w:rsid w:val="001D5C5B"/>
    <w:rsid w:val="001D7610"/>
    <w:rsid w:val="001F40F5"/>
    <w:rsid w:val="002323E8"/>
    <w:rsid w:val="00273D2C"/>
    <w:rsid w:val="002748A7"/>
    <w:rsid w:val="002D61B4"/>
    <w:rsid w:val="002E74CD"/>
    <w:rsid w:val="00323DA5"/>
    <w:rsid w:val="0035497D"/>
    <w:rsid w:val="003648A6"/>
    <w:rsid w:val="0036751A"/>
    <w:rsid w:val="0038202F"/>
    <w:rsid w:val="003D327D"/>
    <w:rsid w:val="0040289D"/>
    <w:rsid w:val="00545C12"/>
    <w:rsid w:val="005B681B"/>
    <w:rsid w:val="00647635"/>
    <w:rsid w:val="006C3203"/>
    <w:rsid w:val="00707A1C"/>
    <w:rsid w:val="0079683A"/>
    <w:rsid w:val="007C0F8F"/>
    <w:rsid w:val="007C7DAC"/>
    <w:rsid w:val="007F501F"/>
    <w:rsid w:val="007F59A5"/>
    <w:rsid w:val="00881199"/>
    <w:rsid w:val="008B3CC2"/>
    <w:rsid w:val="008C18D9"/>
    <w:rsid w:val="00954F36"/>
    <w:rsid w:val="009973FC"/>
    <w:rsid w:val="00A0231C"/>
    <w:rsid w:val="00A138A9"/>
    <w:rsid w:val="00A40973"/>
    <w:rsid w:val="00A42311"/>
    <w:rsid w:val="00A719F0"/>
    <w:rsid w:val="00AF0246"/>
    <w:rsid w:val="00B27924"/>
    <w:rsid w:val="00B821FC"/>
    <w:rsid w:val="00CB496C"/>
    <w:rsid w:val="00CB5394"/>
    <w:rsid w:val="00CF749F"/>
    <w:rsid w:val="00D37EA4"/>
    <w:rsid w:val="00D4346E"/>
    <w:rsid w:val="00DC590B"/>
    <w:rsid w:val="00EE2D6F"/>
    <w:rsid w:val="00EE62FA"/>
    <w:rsid w:val="00EF0BF0"/>
    <w:rsid w:val="00F51099"/>
    <w:rsid w:val="00F9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B6ED-A99C-44BB-8D2B-9788943F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A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62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62FA"/>
    <w:rPr>
      <w:rFonts w:ascii="Segoe UI" w:hAnsi="Segoe UI" w:cs="Segoe UI"/>
      <w:sz w:val="18"/>
      <w:szCs w:val="18"/>
    </w:rPr>
  </w:style>
  <w:style w:type="table" w:styleId="a6">
    <w:name w:val="Table Grid"/>
    <w:basedOn w:val="a1"/>
    <w:uiPriority w:val="39"/>
    <w:rsid w:val="001C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6631">
      <w:bodyDiv w:val="1"/>
      <w:marLeft w:val="0"/>
      <w:marRight w:val="0"/>
      <w:marTop w:val="0"/>
      <w:marBottom w:val="0"/>
      <w:divBdr>
        <w:top w:val="none" w:sz="0" w:space="0" w:color="auto"/>
        <w:left w:val="none" w:sz="0" w:space="0" w:color="auto"/>
        <w:bottom w:val="none" w:sz="0" w:space="0" w:color="auto"/>
        <w:right w:val="none" w:sz="0" w:space="0" w:color="auto"/>
      </w:divBdr>
    </w:div>
    <w:div w:id="295913110">
      <w:bodyDiv w:val="1"/>
      <w:marLeft w:val="0"/>
      <w:marRight w:val="0"/>
      <w:marTop w:val="0"/>
      <w:marBottom w:val="0"/>
      <w:divBdr>
        <w:top w:val="none" w:sz="0" w:space="0" w:color="auto"/>
        <w:left w:val="none" w:sz="0" w:space="0" w:color="auto"/>
        <w:bottom w:val="none" w:sz="0" w:space="0" w:color="auto"/>
        <w:right w:val="none" w:sz="0" w:space="0" w:color="auto"/>
      </w:divBdr>
      <w:divsChild>
        <w:div w:id="1316570107">
          <w:marLeft w:val="0"/>
          <w:marRight w:val="0"/>
          <w:marTop w:val="0"/>
          <w:marBottom w:val="0"/>
          <w:divBdr>
            <w:top w:val="none" w:sz="0" w:space="0" w:color="auto"/>
            <w:left w:val="none" w:sz="0" w:space="0" w:color="auto"/>
            <w:bottom w:val="none" w:sz="0" w:space="0" w:color="auto"/>
            <w:right w:val="none" w:sz="0" w:space="0" w:color="auto"/>
          </w:divBdr>
          <w:divsChild>
            <w:div w:id="8176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В. Солодовник</dc:creator>
  <cp:keywords/>
  <dc:description/>
  <cp:lastModifiedBy>Инга В. Солодовник</cp:lastModifiedBy>
  <cp:revision>12</cp:revision>
  <cp:lastPrinted>2016-07-14T04:35:00Z</cp:lastPrinted>
  <dcterms:created xsi:type="dcterms:W3CDTF">2016-07-08T06:07:00Z</dcterms:created>
  <dcterms:modified xsi:type="dcterms:W3CDTF">2016-07-14T05:22:00Z</dcterms:modified>
</cp:coreProperties>
</file>