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F" w:rsidRDefault="0071012F" w:rsidP="004F189D">
      <w:pPr>
        <w:spacing w:line="240" w:lineRule="auto"/>
        <w:ind w:right="-2" w:firstLine="0"/>
        <w:rPr>
          <w:i/>
          <w:snapToGrid w:val="0"/>
          <w:szCs w:val="28"/>
        </w:rPr>
      </w:pPr>
    </w:p>
    <w:p w:rsidR="0071012F" w:rsidRPr="00E63347" w:rsidRDefault="0071012F" w:rsidP="00E63347">
      <w:pPr>
        <w:spacing w:line="240" w:lineRule="auto"/>
        <w:ind w:right="-2" w:firstLine="567"/>
        <w:jc w:val="center"/>
        <w:rPr>
          <w:b/>
          <w:snapToGrid w:val="0"/>
          <w:szCs w:val="28"/>
        </w:rPr>
      </w:pPr>
      <w:r w:rsidRPr="00E63347">
        <w:rPr>
          <w:b/>
          <w:snapToGrid w:val="0"/>
          <w:szCs w:val="28"/>
        </w:rPr>
        <w:t>Информация</w:t>
      </w:r>
    </w:p>
    <w:p w:rsidR="0076183A" w:rsidRPr="00E63347" w:rsidRDefault="0071012F" w:rsidP="00E63347">
      <w:pPr>
        <w:spacing w:line="240" w:lineRule="auto"/>
        <w:ind w:right="-2" w:firstLine="567"/>
        <w:contextualSpacing/>
        <w:jc w:val="center"/>
        <w:rPr>
          <w:b/>
          <w:snapToGrid w:val="0"/>
          <w:szCs w:val="28"/>
        </w:rPr>
      </w:pPr>
      <w:r w:rsidRPr="00E63347">
        <w:rPr>
          <w:b/>
          <w:snapToGrid w:val="0"/>
          <w:szCs w:val="28"/>
        </w:rPr>
        <w:t xml:space="preserve">о результатах </w:t>
      </w:r>
      <w:r w:rsidR="004430ED" w:rsidRPr="00E63347">
        <w:rPr>
          <w:b/>
          <w:snapToGrid w:val="0"/>
          <w:szCs w:val="28"/>
        </w:rPr>
        <w:t xml:space="preserve">внепланового </w:t>
      </w:r>
      <w:r w:rsidR="006863BF" w:rsidRPr="00E63347">
        <w:rPr>
          <w:b/>
          <w:snapToGrid w:val="0"/>
          <w:szCs w:val="28"/>
        </w:rPr>
        <w:t xml:space="preserve">контрольного мероприятия </w:t>
      </w:r>
      <w:r w:rsidR="004F189D" w:rsidRPr="00E63347">
        <w:rPr>
          <w:b/>
          <w:szCs w:val="28"/>
        </w:rPr>
        <w:t>"Проверка целевого использования субсидий, выделенных из краевого бюджета краевому государственному автономному учреждению культуры "Приморский театр оперы и балета" за период с 01.10.2014 по 31.12.2017</w:t>
      </w:r>
    </w:p>
    <w:p w:rsidR="0071012F" w:rsidRPr="00E63347" w:rsidRDefault="0071012F" w:rsidP="00E63347">
      <w:pPr>
        <w:spacing w:line="240" w:lineRule="auto"/>
        <w:ind w:right="-2" w:firstLine="0"/>
        <w:contextualSpacing/>
        <w:rPr>
          <w:snapToGrid w:val="0"/>
          <w:szCs w:val="28"/>
        </w:rPr>
      </w:pPr>
      <w:r w:rsidRPr="00E63347">
        <w:rPr>
          <w:snapToGrid w:val="0"/>
          <w:szCs w:val="28"/>
        </w:rPr>
        <w:t>_________________________________</w:t>
      </w:r>
      <w:r w:rsidR="004F189D" w:rsidRPr="00E63347">
        <w:rPr>
          <w:snapToGrid w:val="0"/>
          <w:szCs w:val="28"/>
        </w:rPr>
        <w:t>_____________________________</w:t>
      </w:r>
    </w:p>
    <w:p w:rsidR="0071012F" w:rsidRPr="00E63347" w:rsidRDefault="007D4428" w:rsidP="00E63347">
      <w:pPr>
        <w:spacing w:line="240" w:lineRule="auto"/>
        <w:contextualSpacing/>
        <w:rPr>
          <w:snapToGrid w:val="0"/>
          <w:szCs w:val="28"/>
        </w:rPr>
      </w:pPr>
      <w:r>
        <w:rPr>
          <w:snapToGrid w:val="0"/>
          <w:szCs w:val="28"/>
        </w:rPr>
        <w:t>Внеплановое к</w:t>
      </w:r>
      <w:r w:rsidR="0071012F" w:rsidRPr="00E63347">
        <w:rPr>
          <w:snapToGrid w:val="0"/>
          <w:szCs w:val="28"/>
        </w:rPr>
        <w:t xml:space="preserve">онтрольное мероприятие проведено </w:t>
      </w:r>
      <w:r w:rsidR="006D6E1D" w:rsidRPr="00E63347">
        <w:rPr>
          <w:szCs w:val="28"/>
        </w:rPr>
        <w:t>в период с 04.04.2018 по 30.05.2018</w:t>
      </w:r>
      <w:r w:rsidR="008D4BED" w:rsidRPr="00E63347">
        <w:rPr>
          <w:snapToGrid w:val="0"/>
          <w:szCs w:val="28"/>
        </w:rPr>
        <w:t xml:space="preserve">. В результате </w:t>
      </w:r>
      <w:r w:rsidR="0080770A" w:rsidRPr="00E63347">
        <w:rPr>
          <w:snapToGrid w:val="0"/>
          <w:szCs w:val="28"/>
        </w:rPr>
        <w:t xml:space="preserve">вышеуказанного контрольного мероприятия </w:t>
      </w:r>
      <w:r w:rsidR="008D4BED" w:rsidRPr="00E63347">
        <w:rPr>
          <w:snapToGrid w:val="0"/>
          <w:szCs w:val="28"/>
        </w:rPr>
        <w:t>выявлено следующее.</w:t>
      </w:r>
    </w:p>
    <w:p w:rsidR="009A0FBC" w:rsidRDefault="00E63347" w:rsidP="00E63347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0FBC" w:rsidRPr="00E63347">
        <w:rPr>
          <w:sz w:val="28"/>
          <w:szCs w:val="28"/>
        </w:rPr>
        <w:t xml:space="preserve"> 2014-2017 год</w:t>
      </w:r>
      <w:r>
        <w:rPr>
          <w:sz w:val="28"/>
          <w:szCs w:val="28"/>
        </w:rPr>
        <w:t>ах</w:t>
      </w:r>
      <w:r w:rsidR="009A0FBC">
        <w:rPr>
          <w:sz w:val="28"/>
          <w:szCs w:val="28"/>
        </w:rPr>
        <w:t xml:space="preserve"> из краевого бюджета краевому государственному </w:t>
      </w:r>
      <w:bookmarkStart w:id="0" w:name="_GoBack"/>
      <w:r w:rsidR="009A0FBC">
        <w:rPr>
          <w:sz w:val="28"/>
          <w:szCs w:val="28"/>
        </w:rPr>
        <w:t xml:space="preserve">автономному учреждению культуры "Приморский театр оперы и балета" </w:t>
      </w:r>
      <w:bookmarkEnd w:id="0"/>
      <w:r w:rsidR="009A0F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9A0FBC">
        <w:rPr>
          <w:sz w:val="28"/>
          <w:szCs w:val="28"/>
        </w:rPr>
        <w:t xml:space="preserve"> КГАУ "Приморский театр оперы и балета") выдел</w:t>
      </w:r>
      <w:r>
        <w:rPr>
          <w:sz w:val="28"/>
          <w:szCs w:val="28"/>
        </w:rPr>
        <w:t>ялись</w:t>
      </w:r>
      <w:r w:rsidR="009A0FBC">
        <w:rPr>
          <w:sz w:val="28"/>
          <w:szCs w:val="28"/>
        </w:rPr>
        <w:t xml:space="preserve"> субси</w:t>
      </w:r>
      <w:r>
        <w:rPr>
          <w:sz w:val="28"/>
          <w:szCs w:val="28"/>
        </w:rPr>
        <w:t>дии.</w:t>
      </w:r>
    </w:p>
    <w:p w:rsidR="009A0FBC" w:rsidRPr="0068328F" w:rsidRDefault="00E63347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i/>
          <w:sz w:val="28"/>
          <w:szCs w:val="28"/>
        </w:rPr>
        <w:t>Н</w:t>
      </w:r>
      <w:r w:rsidR="009A0FBC" w:rsidRPr="0068328F">
        <w:rPr>
          <w:i/>
          <w:sz w:val="28"/>
          <w:szCs w:val="28"/>
        </w:rPr>
        <w:t xml:space="preserve">а финансовое обеспечение выполнения государственного задания </w:t>
      </w:r>
      <w:r w:rsidRPr="0068328F">
        <w:rPr>
          <w:i/>
          <w:sz w:val="28"/>
          <w:szCs w:val="28"/>
        </w:rPr>
        <w:t>–</w:t>
      </w:r>
      <w:r w:rsidR="009A0FBC" w:rsidRPr="0068328F">
        <w:rPr>
          <w:sz w:val="28"/>
          <w:szCs w:val="28"/>
        </w:rPr>
        <w:t xml:space="preserve"> в сумме 713 440,0 тыс. рублей, исполнено в полном объеме (2014 год –341 507,9 тыс. рублей</w:t>
      </w:r>
      <w:r w:rsidRPr="0068328F">
        <w:rPr>
          <w:sz w:val="28"/>
          <w:szCs w:val="28"/>
        </w:rPr>
        <w:t xml:space="preserve">, </w:t>
      </w:r>
      <w:r w:rsidR="009A0FBC" w:rsidRPr="0068328F">
        <w:rPr>
          <w:sz w:val="28"/>
          <w:szCs w:val="28"/>
        </w:rPr>
        <w:t xml:space="preserve">2015 год </w:t>
      </w:r>
      <w:r w:rsidRPr="0068328F">
        <w:rPr>
          <w:sz w:val="28"/>
          <w:szCs w:val="28"/>
        </w:rPr>
        <w:t>–</w:t>
      </w:r>
      <w:r w:rsidR="009A0FBC" w:rsidRPr="0068328F">
        <w:rPr>
          <w:sz w:val="28"/>
          <w:szCs w:val="28"/>
        </w:rPr>
        <w:t xml:space="preserve"> 371 932,1 тыс. рублей);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i/>
          <w:sz w:val="28"/>
          <w:szCs w:val="28"/>
          <w:lang w:eastAsia="en-US"/>
        </w:rPr>
        <w:t>на иные цели</w:t>
      </w:r>
      <w:r w:rsidRPr="0068328F">
        <w:rPr>
          <w:sz w:val="28"/>
          <w:szCs w:val="28"/>
        </w:rPr>
        <w:t xml:space="preserve"> </w:t>
      </w:r>
      <w:r w:rsidR="00E63347" w:rsidRPr="0068328F">
        <w:rPr>
          <w:sz w:val="28"/>
          <w:szCs w:val="28"/>
        </w:rPr>
        <w:t>–</w:t>
      </w:r>
      <w:r w:rsidRPr="0068328F">
        <w:rPr>
          <w:sz w:val="28"/>
          <w:szCs w:val="28"/>
        </w:rPr>
        <w:t xml:space="preserve"> в сумме 61 336,8 тыс. рублей, исполнено 60 339,8 тыс. рублей (98,4 %), в том числе: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 xml:space="preserve">в 2014 году </w:t>
      </w:r>
      <w:r w:rsidR="00E63347" w:rsidRPr="0068328F">
        <w:rPr>
          <w:sz w:val="28"/>
          <w:szCs w:val="28"/>
        </w:rPr>
        <w:t>–</w:t>
      </w:r>
      <w:r w:rsidRPr="0068328F">
        <w:rPr>
          <w:sz w:val="28"/>
          <w:szCs w:val="28"/>
        </w:rPr>
        <w:t xml:space="preserve"> на приобретение недвижимого имущества, особо ценного и другого движимого имущества (основные средства)</w:t>
      </w:r>
      <w:r w:rsidR="00E63347" w:rsidRPr="0068328F">
        <w:rPr>
          <w:sz w:val="28"/>
          <w:szCs w:val="28"/>
        </w:rPr>
        <w:t>. П</w:t>
      </w:r>
      <w:r w:rsidRPr="0068328F">
        <w:rPr>
          <w:sz w:val="28"/>
          <w:szCs w:val="28"/>
        </w:rPr>
        <w:t>редусмотрено 28 492,1 тыс. рублей, исполнено 27 495,1 тыс. рублей, или на 96,5 %;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>в 2016-2017 года</w:t>
      </w:r>
      <w:r w:rsidR="00E63347" w:rsidRPr="0068328F">
        <w:rPr>
          <w:sz w:val="28"/>
          <w:szCs w:val="28"/>
        </w:rPr>
        <w:t>х –</w:t>
      </w:r>
      <w:r w:rsidRPr="0068328F">
        <w:rPr>
          <w:sz w:val="28"/>
          <w:szCs w:val="28"/>
        </w:rPr>
        <w:t xml:space="preserve"> на мероприятия по ликвидации КГАУ "Приморский театр оперы и балета" предусмотрено и исполнено субсидий соответственно 32 429,5 тыс. рублей, 415,2 тыс. рублей.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>29</w:t>
      </w:r>
      <w:r w:rsidR="00E63347" w:rsidRPr="0068328F">
        <w:rPr>
          <w:sz w:val="28"/>
          <w:szCs w:val="28"/>
        </w:rPr>
        <w:t>.10.2015</w:t>
      </w:r>
      <w:r w:rsidRPr="0068328F">
        <w:rPr>
          <w:sz w:val="28"/>
          <w:szCs w:val="28"/>
        </w:rPr>
        <w:t xml:space="preserve"> Наблюдательным советом КГАУ "Приморский театр оперы и балета" учредителю рекомендовано ликвидировать КГАУ "Приморский театр оперы и балета".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>Распоряжением Администрации Приморского края от 30.03.2017 № 111-ра "О ликвидации краевого государственного автономного учреждения культуры "Приморский театр оперы и балета" ликвидацию Театра следовало завершить в срок до 29</w:t>
      </w:r>
      <w:r w:rsidR="00E63347" w:rsidRPr="0068328F">
        <w:rPr>
          <w:sz w:val="28"/>
          <w:szCs w:val="28"/>
        </w:rPr>
        <w:t>.12.</w:t>
      </w:r>
      <w:r w:rsidRPr="0068328F">
        <w:rPr>
          <w:sz w:val="28"/>
          <w:szCs w:val="28"/>
        </w:rPr>
        <w:t>2017</w:t>
      </w:r>
      <w:r w:rsidR="00E63347" w:rsidRPr="0068328F">
        <w:rPr>
          <w:sz w:val="28"/>
          <w:szCs w:val="28"/>
        </w:rPr>
        <w:t>.</w:t>
      </w:r>
      <w:r w:rsidRPr="0068328F">
        <w:rPr>
          <w:sz w:val="28"/>
          <w:szCs w:val="28"/>
        </w:rPr>
        <w:t xml:space="preserve"> </w:t>
      </w:r>
      <w:r w:rsidR="00E63347" w:rsidRPr="0068328F">
        <w:rPr>
          <w:sz w:val="28"/>
          <w:szCs w:val="28"/>
        </w:rPr>
        <w:t>О</w:t>
      </w:r>
      <w:r w:rsidRPr="0068328F">
        <w:rPr>
          <w:sz w:val="28"/>
          <w:szCs w:val="28"/>
        </w:rPr>
        <w:t>днако до настоящего времени данное учреждение не ликвидировано.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68328F">
        <w:rPr>
          <w:sz w:val="28"/>
          <w:szCs w:val="28"/>
        </w:rPr>
        <w:t>План мероприятий по ликвидации КГАУ "Приморский театр оперы и балета", являющийся приложением к распоряжению департамента земельных и имущественных отношений Приморского края от 04.04.2017 № 108-ри "О создании ликвидационной комиссии краевого государственного автономного учреждения культуры "Приморский театр оперы и балета" и установлении порядка и срока его ликвидации", предусматривает</w:t>
      </w:r>
      <w:r w:rsidRPr="0068328F">
        <w:rPr>
          <w:sz w:val="28"/>
          <w:szCs w:val="28"/>
          <w:lang w:eastAsia="en-US"/>
        </w:rPr>
        <w:t>, что ликвидационная комиссия КГАУК "Приморский театр оперы и балета" осуществляет расчет с кредиторами в соответствии с требованиями статьи 63 Гражданского кодекса Российской Федерации, статьи 19 Федерального закона от 03.11.2006 № 174-ФЗ "Об автономных учреждениях" в срок до 24.10.2017.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 xml:space="preserve">Однако по данным годовой бухгалтерской отчетности КГАУ "Приморский театр оперы и балета" за 2017 год кредиторская задолженность на 01.01.2018 составляет </w:t>
      </w:r>
      <w:r w:rsidR="006D614B" w:rsidRPr="0068328F">
        <w:rPr>
          <w:sz w:val="28"/>
          <w:szCs w:val="28"/>
        </w:rPr>
        <w:t xml:space="preserve">36 650,0 тыс. рублей </w:t>
      </w:r>
      <w:r w:rsidRPr="0068328F">
        <w:rPr>
          <w:sz w:val="28"/>
          <w:szCs w:val="28"/>
        </w:rPr>
        <w:t>за счет</w:t>
      </w:r>
      <w:r w:rsidR="006D614B" w:rsidRPr="0068328F">
        <w:rPr>
          <w:sz w:val="28"/>
          <w:szCs w:val="28"/>
        </w:rPr>
        <w:t xml:space="preserve"> средств субсидии на выполнение государственного</w:t>
      </w:r>
      <w:r w:rsidR="006D614B" w:rsidRPr="0068328F">
        <w:rPr>
          <w:szCs w:val="28"/>
        </w:rPr>
        <w:t xml:space="preserve"> </w:t>
      </w:r>
      <w:r w:rsidR="006D614B" w:rsidRPr="0068328F">
        <w:rPr>
          <w:sz w:val="28"/>
          <w:szCs w:val="28"/>
        </w:rPr>
        <w:t xml:space="preserve">задания и за счёт </w:t>
      </w:r>
      <w:r w:rsidRPr="0068328F">
        <w:rPr>
          <w:sz w:val="28"/>
          <w:szCs w:val="28"/>
        </w:rPr>
        <w:t>собственных доходов в сумме 116 275,7 тыс. рублей.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lastRenderedPageBreak/>
        <w:t>Кроме того, задолженность КГАУ "Приморский театр оперы и балета" перед ПАО АКБ "Приморье" по договору кредитной линии от 07.11.2014 № 14840 на 01.01.2017 составляет 35 594,3</w:t>
      </w:r>
      <w:r w:rsidR="006D614B" w:rsidRPr="0068328F">
        <w:rPr>
          <w:sz w:val="28"/>
          <w:szCs w:val="28"/>
        </w:rPr>
        <w:t xml:space="preserve"> тыс. рублей (основной долг</w:t>
      </w:r>
      <w:r w:rsidRPr="0068328F">
        <w:rPr>
          <w:sz w:val="28"/>
          <w:szCs w:val="28"/>
        </w:rPr>
        <w:t xml:space="preserve"> в сумме 35 099,1 тыс. рублей</w:t>
      </w:r>
      <w:r w:rsidR="006D614B" w:rsidRPr="0068328F">
        <w:rPr>
          <w:sz w:val="28"/>
          <w:szCs w:val="28"/>
        </w:rPr>
        <w:t>,</w:t>
      </w:r>
      <w:r w:rsidRPr="0068328F">
        <w:rPr>
          <w:sz w:val="28"/>
          <w:szCs w:val="28"/>
        </w:rPr>
        <w:t xml:space="preserve"> пр</w:t>
      </w:r>
      <w:r w:rsidR="006D614B" w:rsidRPr="0068328F">
        <w:rPr>
          <w:sz w:val="28"/>
          <w:szCs w:val="28"/>
        </w:rPr>
        <w:t>оценты за пользование кредитом</w:t>
      </w:r>
      <w:r w:rsidRPr="0068328F">
        <w:rPr>
          <w:sz w:val="28"/>
          <w:szCs w:val="28"/>
        </w:rPr>
        <w:t xml:space="preserve"> в сумме 495,2 тыс. рублей).</w:t>
      </w:r>
    </w:p>
    <w:p w:rsidR="009A0FBC" w:rsidRPr="0068328F" w:rsidRDefault="009A0FBC" w:rsidP="009A0FBC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>В соответствии с пунктом 2 статьи 19 Федерального закона от 03.11.2006 № 174-ФЗ "Об автономных учреждениях" требования кредиторов ликвидируемого автономного учреждения удовлетворяются за счет имущества, на которое в соответствии с настоящим Федеральным законом может быть обращено взыскание.</w:t>
      </w:r>
    </w:p>
    <w:p w:rsidR="009A0FBC" w:rsidRPr="0068328F" w:rsidRDefault="009A0FBC" w:rsidP="007F0632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>Фактически требования вышеуказанного Федерального закона нарушены. Все недвижимое и движимое имущество изъято из оперативного управления КГАУ "П</w:t>
      </w:r>
      <w:r w:rsidR="007F0632" w:rsidRPr="0068328F">
        <w:rPr>
          <w:sz w:val="28"/>
          <w:szCs w:val="28"/>
        </w:rPr>
        <w:t>риморский театр оперы и балета"</w:t>
      </w:r>
      <w:r w:rsidR="006D614B" w:rsidRPr="0068328F">
        <w:rPr>
          <w:sz w:val="28"/>
          <w:szCs w:val="28"/>
        </w:rPr>
        <w:t>.</w:t>
      </w:r>
      <w:r w:rsidR="007F0632" w:rsidRPr="0068328F">
        <w:rPr>
          <w:sz w:val="28"/>
          <w:szCs w:val="28"/>
        </w:rPr>
        <w:t xml:space="preserve"> </w:t>
      </w:r>
      <w:r w:rsidR="006D614B" w:rsidRPr="0068328F">
        <w:rPr>
          <w:sz w:val="28"/>
          <w:szCs w:val="28"/>
        </w:rPr>
        <w:t>П</w:t>
      </w:r>
      <w:r w:rsidRPr="0068328F">
        <w:rPr>
          <w:sz w:val="28"/>
          <w:szCs w:val="28"/>
        </w:rPr>
        <w:t xml:space="preserve">о состоянию на 01.01.2017 и на 01.01.2018 на балансе </w:t>
      </w:r>
      <w:r w:rsidR="007F0632" w:rsidRPr="0068328F">
        <w:rPr>
          <w:sz w:val="28"/>
          <w:szCs w:val="28"/>
        </w:rPr>
        <w:t xml:space="preserve">данного учреждения </w:t>
      </w:r>
      <w:r w:rsidRPr="0068328F">
        <w:rPr>
          <w:sz w:val="28"/>
          <w:szCs w:val="28"/>
        </w:rPr>
        <w:t>основные средства не значатся.</w:t>
      </w:r>
    </w:p>
    <w:p w:rsidR="007D6A88" w:rsidRPr="0068328F" w:rsidRDefault="009A0FBC" w:rsidP="007D6A88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sz w:val="28"/>
          <w:szCs w:val="28"/>
        </w:rPr>
        <w:t xml:space="preserve">Дата ликвидации КГАУ "Приморский театр оперы и балета" учредителем – департаментом культуры Приморского края и Администрацией Приморского края </w:t>
      </w:r>
      <w:r w:rsidR="006D614B" w:rsidRPr="0068328F">
        <w:rPr>
          <w:sz w:val="28"/>
          <w:szCs w:val="28"/>
        </w:rPr>
        <w:t xml:space="preserve">– </w:t>
      </w:r>
      <w:r w:rsidRPr="0068328F">
        <w:rPr>
          <w:sz w:val="28"/>
          <w:szCs w:val="28"/>
        </w:rPr>
        <w:t>до настоящего времени не определена.</w:t>
      </w:r>
    </w:p>
    <w:p w:rsidR="007D6A88" w:rsidRPr="0068328F" w:rsidRDefault="007D6A88" w:rsidP="007D6A88">
      <w:pPr>
        <w:pStyle w:val="ad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68328F">
        <w:rPr>
          <w:rFonts w:eastAsia="Calibri"/>
          <w:sz w:val="28"/>
          <w:szCs w:val="28"/>
        </w:rPr>
        <w:t xml:space="preserve">Проверка соблюдения </w:t>
      </w:r>
      <w:r w:rsidRPr="0068328F">
        <w:rPr>
          <w:color w:val="000000"/>
          <w:sz w:val="28"/>
          <w:szCs w:val="28"/>
        </w:rPr>
        <w:t xml:space="preserve">Федерального закона от 18.07.2011 </w:t>
      </w:r>
      <w:r w:rsidRPr="0068328F">
        <w:rPr>
          <w:rFonts w:eastAsia="Segoe UI Symbol"/>
          <w:color w:val="000000"/>
          <w:sz w:val="28"/>
          <w:szCs w:val="28"/>
        </w:rPr>
        <w:t>№</w:t>
      </w:r>
      <w:r w:rsidRPr="0068328F">
        <w:rPr>
          <w:color w:val="000000"/>
          <w:sz w:val="28"/>
          <w:szCs w:val="28"/>
        </w:rPr>
        <w:t xml:space="preserve"> 223-ФЗ "О закупках товаров, работ, услуг отдельными видами юридических лиц" (дале</w:t>
      </w:r>
      <w:r w:rsidR="006D614B" w:rsidRPr="0068328F">
        <w:rPr>
          <w:color w:val="000000"/>
          <w:sz w:val="28"/>
          <w:szCs w:val="28"/>
        </w:rPr>
        <w:t>е –</w:t>
      </w:r>
      <w:r w:rsidRPr="0068328F">
        <w:rPr>
          <w:color w:val="000000"/>
          <w:sz w:val="28"/>
          <w:szCs w:val="28"/>
        </w:rPr>
        <w:t xml:space="preserve"> </w:t>
      </w:r>
      <w:r w:rsidRPr="0068328F">
        <w:rPr>
          <w:sz w:val="28"/>
          <w:szCs w:val="28"/>
        </w:rPr>
        <w:t>Закон № 223-ФЗ</w:t>
      </w:r>
      <w:r w:rsidRPr="0068328F">
        <w:rPr>
          <w:color w:val="000000"/>
          <w:sz w:val="28"/>
          <w:szCs w:val="28"/>
        </w:rPr>
        <w:t xml:space="preserve">) показала, что </w:t>
      </w:r>
      <w:r w:rsidRPr="0068328F">
        <w:rPr>
          <w:rFonts w:eastAsia="Calibri"/>
          <w:sz w:val="28"/>
          <w:szCs w:val="28"/>
        </w:rPr>
        <w:t>за проверяемый период в ЕИС размещено извещений на 442 закупки на сумму 258,9 млн рубл</w:t>
      </w:r>
      <w:r w:rsidR="006D614B" w:rsidRPr="0068328F">
        <w:rPr>
          <w:rFonts w:eastAsia="Calibri"/>
          <w:sz w:val="28"/>
          <w:szCs w:val="28"/>
        </w:rPr>
        <w:t>ей (с 01.10.2014 по 31.12.2014 –</w:t>
      </w:r>
      <w:r w:rsidRPr="0068328F">
        <w:rPr>
          <w:rFonts w:eastAsia="Calibri"/>
          <w:sz w:val="28"/>
          <w:szCs w:val="28"/>
        </w:rPr>
        <w:t xml:space="preserve"> 107 извещений на сумму 76,5 млн рублей</w:t>
      </w:r>
      <w:r w:rsidR="006D614B" w:rsidRPr="0068328F">
        <w:rPr>
          <w:rFonts w:eastAsia="Calibri"/>
          <w:sz w:val="28"/>
          <w:szCs w:val="28"/>
        </w:rPr>
        <w:t>,</w:t>
      </w:r>
      <w:r w:rsidRPr="0068328F">
        <w:rPr>
          <w:rFonts w:eastAsia="Calibri"/>
          <w:sz w:val="28"/>
          <w:szCs w:val="28"/>
        </w:rPr>
        <w:t xml:space="preserve"> в 2015 году </w:t>
      </w:r>
      <w:r w:rsidR="006D614B" w:rsidRPr="0068328F">
        <w:rPr>
          <w:rFonts w:eastAsia="Calibri"/>
          <w:sz w:val="28"/>
          <w:szCs w:val="28"/>
        </w:rPr>
        <w:t>–</w:t>
      </w:r>
      <w:r w:rsidRPr="0068328F">
        <w:rPr>
          <w:rFonts w:eastAsia="Calibri"/>
          <w:sz w:val="28"/>
          <w:szCs w:val="28"/>
        </w:rPr>
        <w:t xml:space="preserve"> 335 извещений на сумму 182,4 млн рублей).</w:t>
      </w:r>
    </w:p>
    <w:p w:rsidR="007D6A88" w:rsidRPr="0068328F" w:rsidRDefault="007D6A88" w:rsidP="007D6A88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8F">
        <w:rPr>
          <w:bCs/>
          <w:sz w:val="28"/>
          <w:szCs w:val="28"/>
        </w:rPr>
        <w:t xml:space="preserve">Все закупки осуществлялись только неконкурентным способом у единственного поставщика (исполнителя, подрядчика), что не способствует реализации целей, установленных статьей 1 </w:t>
      </w:r>
      <w:r w:rsidRPr="0068328F">
        <w:rPr>
          <w:sz w:val="28"/>
          <w:szCs w:val="28"/>
        </w:rPr>
        <w:t>Закона № 223-ФЗ</w:t>
      </w:r>
      <w:r w:rsidRPr="0068328F">
        <w:rPr>
          <w:bCs/>
          <w:sz w:val="28"/>
          <w:szCs w:val="28"/>
        </w:rPr>
        <w:t>.</w:t>
      </w:r>
    </w:p>
    <w:p w:rsidR="007D6A88" w:rsidRPr="0068328F" w:rsidRDefault="007D6A88" w:rsidP="007D6A88">
      <w:pPr>
        <w:spacing w:after="1" w:line="280" w:lineRule="atLeast"/>
        <w:contextualSpacing/>
        <w:rPr>
          <w:szCs w:val="28"/>
        </w:rPr>
      </w:pPr>
      <w:r w:rsidRPr="0068328F">
        <w:rPr>
          <w:szCs w:val="28"/>
        </w:rPr>
        <w:t xml:space="preserve">В нарушение </w:t>
      </w:r>
      <w:hyperlink r:id="rId6" w:history="1">
        <w:r w:rsidRPr="0068328F">
          <w:rPr>
            <w:rStyle w:val="af1"/>
            <w:color w:val="auto"/>
            <w:szCs w:val="28"/>
            <w:u w:val="none"/>
          </w:rPr>
          <w:t>части 2 статьи 4.1</w:t>
        </w:r>
      </w:hyperlink>
      <w:r w:rsidRPr="0068328F">
        <w:rPr>
          <w:szCs w:val="28"/>
        </w:rPr>
        <w:t xml:space="preserve"> Закона № 223-ФЗ, </w:t>
      </w:r>
      <w:hyperlink r:id="rId7" w:history="1">
        <w:r w:rsidRPr="0068328F">
          <w:rPr>
            <w:rStyle w:val="af1"/>
            <w:color w:val="auto"/>
            <w:szCs w:val="28"/>
            <w:u w:val="none"/>
          </w:rPr>
          <w:t>Постановления</w:t>
        </w:r>
      </w:hyperlink>
      <w:r w:rsidRPr="0068328F">
        <w:rPr>
          <w:szCs w:val="28"/>
        </w:rPr>
        <w:t xml:space="preserve"> </w:t>
      </w:r>
      <w:r w:rsidR="00DF5A0A" w:rsidRPr="0068328F">
        <w:rPr>
          <w:szCs w:val="28"/>
        </w:rPr>
        <w:t xml:space="preserve">Правительства Российской Федерации от 31.10.2014 </w:t>
      </w:r>
      <w:r w:rsidRPr="0068328F">
        <w:rPr>
          <w:szCs w:val="28"/>
        </w:rPr>
        <w:t xml:space="preserve">№ 1132 </w:t>
      </w:r>
      <w:r w:rsidR="00DF5A0A" w:rsidRPr="0068328F">
        <w:rPr>
          <w:szCs w:val="28"/>
        </w:rPr>
        <w:t xml:space="preserve">"О Порядке ведения реестра договоров, заключенных заказчиками по результатам закупки" </w:t>
      </w:r>
      <w:r w:rsidR="00DF5A0A" w:rsidRPr="0068328F">
        <w:rPr>
          <w:color w:val="000000"/>
          <w:szCs w:val="28"/>
        </w:rPr>
        <w:t xml:space="preserve">КГАУ "Приморский театр оперы и балета" </w:t>
      </w:r>
      <w:r w:rsidRPr="0068328F">
        <w:rPr>
          <w:szCs w:val="28"/>
        </w:rPr>
        <w:t xml:space="preserve">не размещена на официальном сайте информация о 33 договорах, заключенных после </w:t>
      </w:r>
      <w:r w:rsidR="006D614B" w:rsidRPr="0068328F">
        <w:rPr>
          <w:szCs w:val="28"/>
        </w:rPr>
        <w:t>0</w:t>
      </w:r>
      <w:r w:rsidRPr="0068328F">
        <w:rPr>
          <w:szCs w:val="28"/>
        </w:rPr>
        <w:t>1</w:t>
      </w:r>
      <w:r w:rsidR="006D614B" w:rsidRPr="0068328F">
        <w:rPr>
          <w:szCs w:val="28"/>
        </w:rPr>
        <w:t>.01.</w:t>
      </w:r>
      <w:r w:rsidRPr="0068328F">
        <w:rPr>
          <w:szCs w:val="28"/>
        </w:rPr>
        <w:t>2015.</w:t>
      </w:r>
    </w:p>
    <w:p w:rsidR="007D6A88" w:rsidRPr="0068328F" w:rsidRDefault="007D6A88" w:rsidP="007D6A88">
      <w:pPr>
        <w:spacing w:after="1" w:line="280" w:lineRule="atLeast"/>
        <w:contextualSpacing/>
        <w:rPr>
          <w:szCs w:val="28"/>
        </w:rPr>
      </w:pPr>
      <w:r w:rsidRPr="0068328F">
        <w:rPr>
          <w:color w:val="000000"/>
          <w:szCs w:val="28"/>
        </w:rPr>
        <w:t xml:space="preserve">Выявлены факты заключения 75 договоров на сумму 27,0 млн рублей при отсутствии </w:t>
      </w:r>
      <w:r w:rsidR="00DF68BB" w:rsidRPr="0068328F">
        <w:rPr>
          <w:color w:val="000000"/>
          <w:szCs w:val="28"/>
        </w:rPr>
        <w:t>финансового обеспечения у КГАУ "Приморский театр оперы и балета"</w:t>
      </w:r>
      <w:r w:rsidRPr="0068328F">
        <w:rPr>
          <w:color w:val="000000"/>
          <w:szCs w:val="28"/>
        </w:rPr>
        <w:t xml:space="preserve">, что повлекло дополнительные расходы в сумме 5,2 млн рублей, взыскиваемые с КГАУ "Приморский театр оперы и балета" по решениям Смольнинского районного суда г. Санкт-Петербурга (дело № 2-5060/16 </w:t>
      </w:r>
      <w:r w:rsidR="00F301EA" w:rsidRPr="0068328F">
        <w:rPr>
          <w:color w:val="000000"/>
          <w:szCs w:val="28"/>
        </w:rPr>
        <w:t>–</w:t>
      </w:r>
      <w:r w:rsidRPr="0068328F">
        <w:rPr>
          <w:color w:val="000000"/>
          <w:szCs w:val="28"/>
        </w:rPr>
        <w:t xml:space="preserve"> 5 088,6 тыс. рублей, дело № 2-1716/2016 </w:t>
      </w:r>
      <w:r w:rsidR="00F301EA" w:rsidRPr="0068328F">
        <w:rPr>
          <w:color w:val="000000"/>
          <w:szCs w:val="28"/>
        </w:rPr>
        <w:t>–</w:t>
      </w:r>
      <w:r w:rsidRPr="0068328F">
        <w:rPr>
          <w:color w:val="000000"/>
          <w:szCs w:val="28"/>
        </w:rPr>
        <w:t xml:space="preserve"> 88,3 тыс. рублей).</w:t>
      </w:r>
    </w:p>
    <w:p w:rsidR="007010B6" w:rsidRPr="0068328F" w:rsidRDefault="00DB75B9" w:rsidP="006D614B">
      <w:pPr>
        <w:tabs>
          <w:tab w:val="left" w:pos="930"/>
        </w:tabs>
        <w:spacing w:line="240" w:lineRule="auto"/>
        <w:rPr>
          <w:szCs w:val="28"/>
        </w:rPr>
      </w:pPr>
      <w:r w:rsidRPr="0068328F">
        <w:rPr>
          <w:szCs w:val="28"/>
        </w:rPr>
        <w:t>По результатам контрольного мероприятия председателю ликвидационной комиссии КГАУ "Приморский театр оперы и балета" внесено представление, в департамент культуры Приморского края, департамент земельных и имущественных отношений Приморского края направлены информационные письма.</w:t>
      </w:r>
    </w:p>
    <w:sectPr w:rsidR="007010B6" w:rsidRPr="0068328F" w:rsidSect="00C13D33">
      <w:headerReference w:type="default" r:id="rId8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7D" w:rsidRDefault="00F32A7D" w:rsidP="00273E61">
      <w:pPr>
        <w:spacing w:line="240" w:lineRule="auto"/>
      </w:pPr>
      <w:r>
        <w:separator/>
      </w:r>
    </w:p>
  </w:endnote>
  <w:endnote w:type="continuationSeparator" w:id="0">
    <w:p w:rsidR="00F32A7D" w:rsidRDefault="00F32A7D" w:rsidP="0027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7D" w:rsidRDefault="00F32A7D" w:rsidP="00273E61">
      <w:pPr>
        <w:spacing w:line="240" w:lineRule="auto"/>
      </w:pPr>
      <w:r>
        <w:separator/>
      </w:r>
    </w:p>
  </w:footnote>
  <w:footnote w:type="continuationSeparator" w:id="0">
    <w:p w:rsidR="00F32A7D" w:rsidRDefault="00F32A7D" w:rsidP="0027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/>
    <w:sdtContent>
      <w:p w:rsidR="00273E61" w:rsidRDefault="00D22EE0">
        <w:pPr>
          <w:pStyle w:val="a4"/>
          <w:jc w:val="center"/>
        </w:pPr>
        <w:r>
          <w:fldChar w:fldCharType="begin"/>
        </w:r>
        <w:r w:rsidR="00273E61">
          <w:instrText>PAGE   \* MERGEFORMAT</w:instrText>
        </w:r>
        <w:r>
          <w:fldChar w:fldCharType="separate"/>
        </w:r>
        <w:r w:rsidR="0068328F">
          <w:rPr>
            <w:noProof/>
          </w:rPr>
          <w:t>2</w:t>
        </w:r>
        <w:r>
          <w:fldChar w:fldCharType="end"/>
        </w:r>
      </w:p>
    </w:sdtContent>
  </w:sdt>
  <w:p w:rsidR="00273E61" w:rsidRDefault="00273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8E"/>
    <w:rsid w:val="00012566"/>
    <w:rsid w:val="00020E7E"/>
    <w:rsid w:val="0002429C"/>
    <w:rsid w:val="00030467"/>
    <w:rsid w:val="00066BE2"/>
    <w:rsid w:val="00070ECD"/>
    <w:rsid w:val="0007128B"/>
    <w:rsid w:val="00082D28"/>
    <w:rsid w:val="00083AC8"/>
    <w:rsid w:val="000915EC"/>
    <w:rsid w:val="00093C90"/>
    <w:rsid w:val="000947A1"/>
    <w:rsid w:val="000E3193"/>
    <w:rsid w:val="000E6B4C"/>
    <w:rsid w:val="0010186D"/>
    <w:rsid w:val="001212EE"/>
    <w:rsid w:val="00166157"/>
    <w:rsid w:val="00166C39"/>
    <w:rsid w:val="00194795"/>
    <w:rsid w:val="001D749E"/>
    <w:rsid w:val="00201C1B"/>
    <w:rsid w:val="002141A3"/>
    <w:rsid w:val="00217F81"/>
    <w:rsid w:val="00223607"/>
    <w:rsid w:val="00233469"/>
    <w:rsid w:val="00240C7D"/>
    <w:rsid w:val="002433CB"/>
    <w:rsid w:val="00244E57"/>
    <w:rsid w:val="002634FE"/>
    <w:rsid w:val="00264A06"/>
    <w:rsid w:val="00273E61"/>
    <w:rsid w:val="00292178"/>
    <w:rsid w:val="00297EEF"/>
    <w:rsid w:val="00302F2D"/>
    <w:rsid w:val="003213FA"/>
    <w:rsid w:val="00322052"/>
    <w:rsid w:val="00335753"/>
    <w:rsid w:val="00340105"/>
    <w:rsid w:val="003435AA"/>
    <w:rsid w:val="0035311E"/>
    <w:rsid w:val="00372734"/>
    <w:rsid w:val="003828E4"/>
    <w:rsid w:val="003C0268"/>
    <w:rsid w:val="003E1CD5"/>
    <w:rsid w:val="003E320D"/>
    <w:rsid w:val="003E6E8F"/>
    <w:rsid w:val="003F4A36"/>
    <w:rsid w:val="003F522D"/>
    <w:rsid w:val="0042346F"/>
    <w:rsid w:val="00430375"/>
    <w:rsid w:val="004430ED"/>
    <w:rsid w:val="004459C9"/>
    <w:rsid w:val="00481AEB"/>
    <w:rsid w:val="0048384F"/>
    <w:rsid w:val="00484935"/>
    <w:rsid w:val="004A3FE3"/>
    <w:rsid w:val="004D5726"/>
    <w:rsid w:val="004D6667"/>
    <w:rsid w:val="004E0CFA"/>
    <w:rsid w:val="004F189D"/>
    <w:rsid w:val="004F42F3"/>
    <w:rsid w:val="004F4B19"/>
    <w:rsid w:val="00513407"/>
    <w:rsid w:val="00516C99"/>
    <w:rsid w:val="00523AF6"/>
    <w:rsid w:val="00546460"/>
    <w:rsid w:val="005521B7"/>
    <w:rsid w:val="00557576"/>
    <w:rsid w:val="005B31D6"/>
    <w:rsid w:val="005B3DC0"/>
    <w:rsid w:val="005C204A"/>
    <w:rsid w:val="005C4C98"/>
    <w:rsid w:val="005C63E0"/>
    <w:rsid w:val="00602B19"/>
    <w:rsid w:val="00610CFC"/>
    <w:rsid w:val="006368E1"/>
    <w:rsid w:val="0068328F"/>
    <w:rsid w:val="0068526F"/>
    <w:rsid w:val="006863BF"/>
    <w:rsid w:val="006C445C"/>
    <w:rsid w:val="006D0F10"/>
    <w:rsid w:val="006D211B"/>
    <w:rsid w:val="006D2CDB"/>
    <w:rsid w:val="006D614B"/>
    <w:rsid w:val="006D6E1D"/>
    <w:rsid w:val="006E6085"/>
    <w:rsid w:val="007010B6"/>
    <w:rsid w:val="00703A4D"/>
    <w:rsid w:val="0071012F"/>
    <w:rsid w:val="007153BC"/>
    <w:rsid w:val="00717409"/>
    <w:rsid w:val="0074067D"/>
    <w:rsid w:val="00745BC7"/>
    <w:rsid w:val="0075513D"/>
    <w:rsid w:val="0076183A"/>
    <w:rsid w:val="00765713"/>
    <w:rsid w:val="00771328"/>
    <w:rsid w:val="00772D2E"/>
    <w:rsid w:val="00773633"/>
    <w:rsid w:val="00782DF7"/>
    <w:rsid w:val="00786D41"/>
    <w:rsid w:val="0079049A"/>
    <w:rsid w:val="007964C7"/>
    <w:rsid w:val="007C672C"/>
    <w:rsid w:val="007D1DCF"/>
    <w:rsid w:val="007D2666"/>
    <w:rsid w:val="007D4428"/>
    <w:rsid w:val="007D6A88"/>
    <w:rsid w:val="007E11D4"/>
    <w:rsid w:val="007F0632"/>
    <w:rsid w:val="007F4EF8"/>
    <w:rsid w:val="0080770A"/>
    <w:rsid w:val="00822504"/>
    <w:rsid w:val="00823054"/>
    <w:rsid w:val="00872716"/>
    <w:rsid w:val="008C084B"/>
    <w:rsid w:val="008C5E01"/>
    <w:rsid w:val="008D4BED"/>
    <w:rsid w:val="008E4B6D"/>
    <w:rsid w:val="0093142F"/>
    <w:rsid w:val="00941037"/>
    <w:rsid w:val="00973A94"/>
    <w:rsid w:val="00977A33"/>
    <w:rsid w:val="009A0FBC"/>
    <w:rsid w:val="009A52F6"/>
    <w:rsid w:val="009D394C"/>
    <w:rsid w:val="009E0918"/>
    <w:rsid w:val="009E2FF1"/>
    <w:rsid w:val="009F047E"/>
    <w:rsid w:val="00A151B6"/>
    <w:rsid w:val="00A705BA"/>
    <w:rsid w:val="00A92880"/>
    <w:rsid w:val="00AA0065"/>
    <w:rsid w:val="00AA6040"/>
    <w:rsid w:val="00AC05D7"/>
    <w:rsid w:val="00AC2CE1"/>
    <w:rsid w:val="00AE434D"/>
    <w:rsid w:val="00AF014E"/>
    <w:rsid w:val="00B24B65"/>
    <w:rsid w:val="00B42F7B"/>
    <w:rsid w:val="00B46909"/>
    <w:rsid w:val="00B86F03"/>
    <w:rsid w:val="00BA48AE"/>
    <w:rsid w:val="00BC3B05"/>
    <w:rsid w:val="00BC4AA0"/>
    <w:rsid w:val="00BE1B95"/>
    <w:rsid w:val="00BF5102"/>
    <w:rsid w:val="00BF6A8B"/>
    <w:rsid w:val="00C13D33"/>
    <w:rsid w:val="00C40067"/>
    <w:rsid w:val="00C409BB"/>
    <w:rsid w:val="00C6659D"/>
    <w:rsid w:val="00C7013B"/>
    <w:rsid w:val="00C761FF"/>
    <w:rsid w:val="00C83479"/>
    <w:rsid w:val="00C902BE"/>
    <w:rsid w:val="00CB19ED"/>
    <w:rsid w:val="00CB632B"/>
    <w:rsid w:val="00D01EC0"/>
    <w:rsid w:val="00D033B0"/>
    <w:rsid w:val="00D22EE0"/>
    <w:rsid w:val="00D33F85"/>
    <w:rsid w:val="00D3418E"/>
    <w:rsid w:val="00D44328"/>
    <w:rsid w:val="00D44E64"/>
    <w:rsid w:val="00D455EC"/>
    <w:rsid w:val="00D4683F"/>
    <w:rsid w:val="00D81A2E"/>
    <w:rsid w:val="00D91856"/>
    <w:rsid w:val="00D96E68"/>
    <w:rsid w:val="00DA6C28"/>
    <w:rsid w:val="00DB75B9"/>
    <w:rsid w:val="00DC13EA"/>
    <w:rsid w:val="00DC1AF5"/>
    <w:rsid w:val="00DC6AD1"/>
    <w:rsid w:val="00DD3237"/>
    <w:rsid w:val="00DF4DC7"/>
    <w:rsid w:val="00DF5A0A"/>
    <w:rsid w:val="00DF68BB"/>
    <w:rsid w:val="00E03E0D"/>
    <w:rsid w:val="00E4654F"/>
    <w:rsid w:val="00E50C7A"/>
    <w:rsid w:val="00E61260"/>
    <w:rsid w:val="00E63347"/>
    <w:rsid w:val="00E90152"/>
    <w:rsid w:val="00E96DC1"/>
    <w:rsid w:val="00EA7783"/>
    <w:rsid w:val="00EC27CE"/>
    <w:rsid w:val="00F12A69"/>
    <w:rsid w:val="00F301EA"/>
    <w:rsid w:val="00F32A7D"/>
    <w:rsid w:val="00F371BA"/>
    <w:rsid w:val="00F62675"/>
    <w:rsid w:val="00F65E4F"/>
    <w:rsid w:val="00F71DFA"/>
    <w:rsid w:val="00F74EFD"/>
    <w:rsid w:val="00FA2BB0"/>
    <w:rsid w:val="00FA76B7"/>
    <w:rsid w:val="00FB0C65"/>
    <w:rsid w:val="00FB5614"/>
    <w:rsid w:val="00FD2CA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7905-A040-4ABA-A0DF-71AB143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aliases w:val="Знак Знак Знак Знак Знак Знак Знак Знак Знак"/>
    <w:link w:val="a9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Текст сноски Знак"/>
    <w:aliases w:val="Знак Знак Знак Знак Знак Знак Знак Знак Знак Знак"/>
    <w:basedOn w:val="a0"/>
    <w:link w:val="a8"/>
    <w:uiPriority w:val="99"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a">
    <w:name w:val="footnote reference"/>
    <w:basedOn w:val="a0"/>
    <w:uiPriority w:val="99"/>
    <w:unhideWhenUsed/>
    <w:rsid w:val="004D572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E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F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7713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ae">
    <w:name w:val="Акты"/>
    <w:basedOn w:val="a"/>
    <w:link w:val="af"/>
    <w:qFormat/>
    <w:rsid w:val="00771328"/>
    <w:pPr>
      <w:spacing w:line="240" w:lineRule="auto"/>
    </w:pPr>
    <w:rPr>
      <w:szCs w:val="28"/>
      <w:u w:color="000000"/>
    </w:rPr>
  </w:style>
  <w:style w:type="character" w:customStyle="1" w:styleId="af">
    <w:name w:val="Акты Знак"/>
    <w:link w:val="ae"/>
    <w:locked/>
    <w:rsid w:val="00771328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customStyle="1" w:styleId="ConsPlusTitle">
    <w:name w:val="ConsPlusTitle"/>
    <w:uiPriority w:val="99"/>
    <w:rsid w:val="0077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6C445C"/>
    <w:rPr>
      <w:b/>
      <w:bCs/>
    </w:rPr>
  </w:style>
  <w:style w:type="paragraph" w:customStyle="1" w:styleId="Default">
    <w:name w:val="Default"/>
    <w:rsid w:val="006C445C"/>
    <w:pPr>
      <w:autoSpaceDE w:val="0"/>
      <w:autoSpaceDN w:val="0"/>
      <w:adjustRightInd w:val="0"/>
      <w:spacing w:after="0" w:line="240" w:lineRule="auto"/>
    </w:pPr>
    <w:rPr>
      <w:rFonts w:ascii="JournalC" w:eastAsia="Times New Roman" w:hAnsi="JournalC" w:cs="JournalC"/>
      <w:color w:val="000000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7D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140109D2B04247AA5FFEE048989A95E6C1FB71BBFFCDFE1AB17DB44JCs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140109D2B04247AA5FFEE048989A95E631CB01AB4FCDFE1AB17DB44C65654C64C6B7AJ7s3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24</cp:revision>
  <cp:lastPrinted>2018-01-10T05:45:00Z</cp:lastPrinted>
  <dcterms:created xsi:type="dcterms:W3CDTF">2018-01-17T03:33:00Z</dcterms:created>
  <dcterms:modified xsi:type="dcterms:W3CDTF">2018-06-04T03:39:00Z</dcterms:modified>
</cp:coreProperties>
</file>